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DA" w:rsidRDefault="00F52FDA" w:rsidP="008154A5">
      <w:r w:rsidRPr="001D7594">
        <w:t>R</w:t>
      </w:r>
      <w:bookmarkStart w:id="0" w:name="_GoBack"/>
      <w:bookmarkEnd w:id="0"/>
      <w:r w:rsidRPr="001D7594">
        <w:t>ESPONSES TO RECOMMENDATIONS FOR Q1 PERFORMANCE REPORT</w:t>
      </w:r>
    </w:p>
    <w:p w:rsidR="008B1A53" w:rsidRPr="008B1A53" w:rsidRDefault="008B1A53" w:rsidP="008154A5">
      <w:pPr>
        <w:rPr>
          <w:b/>
          <w:color w:val="FF0000"/>
        </w:rPr>
      </w:pPr>
      <w:r w:rsidRPr="008B1A53">
        <w:rPr>
          <w:b/>
          <w:color w:val="FF0000"/>
        </w:rPr>
        <w:t>Additional commentary from Cllr Fry in red text</w:t>
      </w:r>
    </w:p>
    <w:p w:rsidR="00F52FDA" w:rsidRPr="001D7594" w:rsidRDefault="00F52FDA" w:rsidP="00F52FDA">
      <w:pPr>
        <w:spacing w:after="0"/>
        <w:rPr>
          <w:b/>
          <w:bCs/>
          <w:iCs/>
          <w:color w:val="auto"/>
        </w:rPr>
      </w:pPr>
    </w:p>
    <w:p w:rsidR="00F52FDA" w:rsidRPr="001D7594" w:rsidRDefault="00F52FDA" w:rsidP="00F52FDA">
      <w:pPr>
        <w:spacing w:after="0"/>
        <w:rPr>
          <w:b/>
          <w:bCs/>
          <w:iCs/>
          <w:color w:val="auto"/>
        </w:rPr>
      </w:pPr>
    </w:p>
    <w:p w:rsidR="001D7594" w:rsidRPr="001D7594" w:rsidRDefault="00F82546" w:rsidP="00F52FDA">
      <w:pPr>
        <w:spacing w:after="0"/>
        <w:rPr>
          <w:b/>
          <w:bCs/>
          <w:iCs/>
          <w:color w:val="auto"/>
        </w:rPr>
      </w:pPr>
      <w:r>
        <w:rPr>
          <w:b/>
          <w:bCs/>
          <w:iCs/>
          <w:color w:val="auto"/>
        </w:rPr>
        <w:t>A.</w:t>
      </w:r>
      <w:r>
        <w:rPr>
          <w:b/>
          <w:bCs/>
          <w:iCs/>
          <w:color w:val="auto"/>
        </w:rPr>
        <w:tab/>
      </w:r>
      <w:r w:rsidR="0093371F" w:rsidRPr="001D7594">
        <w:rPr>
          <w:b/>
          <w:bCs/>
          <w:iCs/>
          <w:color w:val="auto"/>
        </w:rPr>
        <w:t>RECOMMENDATION</w:t>
      </w:r>
      <w:r w:rsidR="00F52FDA" w:rsidRPr="001D7594">
        <w:rPr>
          <w:b/>
          <w:bCs/>
          <w:iCs/>
          <w:color w:val="auto"/>
        </w:rPr>
        <w:t xml:space="preserve"> 1</w:t>
      </w:r>
    </w:p>
    <w:p w:rsidR="001D7594" w:rsidRPr="001D7594" w:rsidRDefault="001D7594" w:rsidP="00F52FDA">
      <w:pPr>
        <w:spacing w:after="0"/>
        <w:rPr>
          <w:b/>
          <w:bCs/>
          <w:iCs/>
          <w:color w:val="auto"/>
        </w:rPr>
      </w:pPr>
    </w:p>
    <w:p w:rsidR="00F52FDA" w:rsidRPr="001D7594" w:rsidRDefault="00F52FDA" w:rsidP="00F82546">
      <w:pPr>
        <w:spacing w:after="0"/>
        <w:ind w:left="720"/>
        <w:rPr>
          <w:b/>
          <w:bCs/>
          <w:iCs/>
          <w:color w:val="auto"/>
        </w:rPr>
      </w:pPr>
      <w:r w:rsidRPr="001D7594">
        <w:rPr>
          <w:b/>
          <w:bCs/>
          <w:iCs/>
          <w:color w:val="auto"/>
        </w:rPr>
        <w:t>There should be clarification about which, if any, of the corporate performance indicators include data from Oxford Direct Services or Oxford City Housing Limited and the way in which these were used, particularly in reference to whether under measure BI001 (percentage of Council spend with local businesses) Oxford Direct Services is recorded as a recipient of Council spend, a contributor to Council spend or both?</w:t>
      </w:r>
    </w:p>
    <w:p w:rsidR="00F52FDA" w:rsidRPr="001D7594" w:rsidRDefault="00F52FDA" w:rsidP="00F52FDA">
      <w:pPr>
        <w:rPr>
          <w:color w:val="auto"/>
        </w:rPr>
      </w:pPr>
    </w:p>
    <w:p w:rsidR="00F52FDA" w:rsidRPr="001D7594" w:rsidRDefault="00F52FDA" w:rsidP="0093371F">
      <w:pPr>
        <w:spacing w:after="0"/>
        <w:ind w:left="720"/>
        <w:rPr>
          <w:color w:val="auto"/>
        </w:rPr>
      </w:pPr>
      <w:r w:rsidRPr="001D7594">
        <w:rPr>
          <w:b/>
          <w:color w:val="auto"/>
        </w:rPr>
        <w:t>Response</w:t>
      </w:r>
      <w:r w:rsidR="001D7594">
        <w:rPr>
          <w:b/>
          <w:color w:val="auto"/>
        </w:rPr>
        <w:t xml:space="preserve"> from </w:t>
      </w:r>
      <w:r w:rsidRPr="001D7594">
        <w:rPr>
          <w:b/>
          <w:color w:val="auto"/>
        </w:rPr>
        <w:t xml:space="preserve">Caterina </w:t>
      </w:r>
      <w:proofErr w:type="spellStart"/>
      <w:r w:rsidRPr="001D7594">
        <w:rPr>
          <w:b/>
          <w:color w:val="auto"/>
        </w:rPr>
        <w:t>Abrusci</w:t>
      </w:r>
      <w:proofErr w:type="spellEnd"/>
    </w:p>
    <w:p w:rsidR="008B584D" w:rsidRPr="001D7594" w:rsidRDefault="008B584D" w:rsidP="0093371F">
      <w:pPr>
        <w:spacing w:after="0"/>
        <w:ind w:left="720"/>
        <w:rPr>
          <w:color w:val="auto"/>
        </w:rPr>
      </w:pPr>
    </w:p>
    <w:p w:rsidR="00F52FDA" w:rsidRDefault="00F52FDA" w:rsidP="0093371F">
      <w:pPr>
        <w:ind w:left="720"/>
      </w:pPr>
      <w:r w:rsidRPr="001D7594">
        <w:t>The figure BI001 records the Council spend with local business and this does include the spending with Oxford Direct Services.</w:t>
      </w:r>
    </w:p>
    <w:p w:rsidR="001E7262" w:rsidRPr="001E7262" w:rsidRDefault="001E7262" w:rsidP="001E7262">
      <w:pPr>
        <w:spacing w:after="0"/>
        <w:contextualSpacing/>
        <w:rPr>
          <w:b/>
          <w:i/>
          <w:color w:val="auto"/>
        </w:rPr>
      </w:pPr>
      <w:r w:rsidRPr="001E7262">
        <w:rPr>
          <w:b/>
          <w:i/>
          <w:color w:val="auto"/>
        </w:rPr>
        <w:t>Supplementary Question Submitted by Councillor James Fry</w:t>
      </w:r>
    </w:p>
    <w:p w:rsidR="001E7262" w:rsidRPr="001D7594" w:rsidRDefault="001E7262" w:rsidP="001E7262">
      <w:pPr>
        <w:spacing w:after="0"/>
        <w:contextualSpacing/>
        <w:rPr>
          <w:color w:val="auto"/>
        </w:rPr>
      </w:pPr>
    </w:p>
    <w:p w:rsidR="001E7262" w:rsidRDefault="001E7262" w:rsidP="001E7262">
      <w:pPr>
        <w:spacing w:after="0"/>
        <w:ind w:left="720"/>
        <w:rPr>
          <w:rFonts w:eastAsia="Calibri"/>
          <w:color w:val="auto"/>
          <w:lang w:eastAsia="en-US"/>
        </w:rPr>
      </w:pPr>
      <w:r w:rsidRPr="001D7594">
        <w:rPr>
          <w:rFonts w:eastAsia="Calibri"/>
          <w:color w:val="auto"/>
          <w:lang w:eastAsia="en-US"/>
        </w:rPr>
        <w:t xml:space="preserve">BI001 – Are Council Companies considered </w:t>
      </w:r>
      <w:proofErr w:type="gramStart"/>
      <w:r w:rsidRPr="001D7594">
        <w:rPr>
          <w:rFonts w:eastAsia="Calibri"/>
          <w:color w:val="auto"/>
          <w:lang w:eastAsia="en-US"/>
        </w:rPr>
        <w:t>to be</w:t>
      </w:r>
      <w:proofErr w:type="gramEnd"/>
      <w:r w:rsidRPr="001D7594">
        <w:rPr>
          <w:rFonts w:eastAsia="Calibri"/>
          <w:color w:val="auto"/>
          <w:lang w:eastAsia="en-US"/>
        </w:rPr>
        <w:t xml:space="preserve"> local businesses in these figures? If so, it would be good to know how much of this figure is represented by ODS and the Housing Company.</w:t>
      </w:r>
    </w:p>
    <w:p w:rsidR="001E7262" w:rsidRDefault="001E7262" w:rsidP="001E7262">
      <w:pPr>
        <w:spacing w:after="0"/>
        <w:ind w:left="720" w:hanging="720"/>
        <w:rPr>
          <w:rFonts w:eastAsia="Calibri"/>
          <w:color w:val="auto"/>
          <w:lang w:eastAsia="en-US"/>
        </w:rPr>
      </w:pPr>
      <w:r>
        <w:rPr>
          <w:rFonts w:eastAsia="Calibri"/>
          <w:color w:val="auto"/>
          <w:lang w:eastAsia="en-US"/>
        </w:rPr>
        <w:tab/>
      </w:r>
    </w:p>
    <w:p w:rsidR="001E7262" w:rsidRDefault="001E7262" w:rsidP="001E7262">
      <w:pPr>
        <w:spacing w:after="0"/>
        <w:ind w:left="720" w:hanging="720"/>
        <w:rPr>
          <w:rFonts w:eastAsia="Calibri"/>
          <w:b/>
          <w:color w:val="1F497D" w:themeColor="text2"/>
          <w:lang w:eastAsia="en-US"/>
        </w:rPr>
      </w:pPr>
      <w:r>
        <w:rPr>
          <w:rFonts w:eastAsia="Calibri"/>
          <w:color w:val="auto"/>
          <w:lang w:eastAsia="en-US"/>
        </w:rPr>
        <w:tab/>
      </w:r>
      <w:r w:rsidRPr="008F1B03">
        <w:rPr>
          <w:rFonts w:eastAsia="Calibri"/>
          <w:b/>
          <w:color w:val="1F497D" w:themeColor="text2"/>
          <w:lang w:eastAsia="en-US"/>
        </w:rPr>
        <w:t xml:space="preserve">Response from Caterina </w:t>
      </w:r>
      <w:proofErr w:type="spellStart"/>
      <w:r w:rsidRPr="008F1B03">
        <w:rPr>
          <w:rFonts w:eastAsia="Calibri"/>
          <w:b/>
          <w:color w:val="1F497D" w:themeColor="text2"/>
          <w:lang w:eastAsia="en-US"/>
        </w:rPr>
        <w:t>Abrusci</w:t>
      </w:r>
      <w:proofErr w:type="spellEnd"/>
      <w:r>
        <w:rPr>
          <w:rFonts w:eastAsia="Calibri"/>
          <w:b/>
          <w:color w:val="1F497D" w:themeColor="text2"/>
          <w:lang w:eastAsia="en-US"/>
        </w:rPr>
        <w:t>:</w:t>
      </w:r>
    </w:p>
    <w:p w:rsidR="001E7262" w:rsidRDefault="001E7262" w:rsidP="001E7262">
      <w:pPr>
        <w:spacing w:after="0"/>
        <w:ind w:left="720" w:hanging="720"/>
        <w:rPr>
          <w:rFonts w:eastAsia="Calibri"/>
          <w:b/>
          <w:color w:val="1F497D" w:themeColor="text2"/>
          <w:lang w:eastAsia="en-US"/>
        </w:rPr>
      </w:pPr>
      <w:r>
        <w:rPr>
          <w:rFonts w:eastAsia="Calibri"/>
          <w:b/>
          <w:color w:val="1F497D" w:themeColor="text2"/>
          <w:lang w:eastAsia="en-US"/>
        </w:rPr>
        <w:tab/>
      </w:r>
    </w:p>
    <w:p w:rsidR="001E7262" w:rsidRDefault="001E7262" w:rsidP="001E7262">
      <w:pPr>
        <w:ind w:left="720"/>
        <w:rPr>
          <w:rFonts w:eastAsia="Times New Roman"/>
          <w:b/>
          <w:color w:val="1F497D" w:themeColor="text2"/>
          <w:lang w:eastAsia="en-US"/>
        </w:rPr>
      </w:pPr>
      <w:r w:rsidRPr="008F1B03">
        <w:rPr>
          <w:rFonts w:eastAsia="Times New Roman"/>
          <w:b/>
          <w:color w:val="1F497D" w:themeColor="text2"/>
          <w:lang w:eastAsia="en-US"/>
        </w:rPr>
        <w:t xml:space="preserve">The </w:t>
      </w:r>
      <w:proofErr w:type="gramStart"/>
      <w:r w:rsidRPr="008F1B03">
        <w:rPr>
          <w:rFonts w:eastAsia="Times New Roman"/>
          <w:b/>
          <w:color w:val="1F497D" w:themeColor="text2"/>
          <w:lang w:eastAsia="en-US"/>
        </w:rPr>
        <w:t>total spend</w:t>
      </w:r>
      <w:proofErr w:type="gramEnd"/>
      <w:r w:rsidRPr="008F1B03">
        <w:rPr>
          <w:rFonts w:eastAsia="Times New Roman"/>
          <w:b/>
          <w:color w:val="1F497D" w:themeColor="text2"/>
          <w:lang w:eastAsia="en-US"/>
        </w:rPr>
        <w:t xml:space="preserve"> of the Council with local businesses for November 2019 is 73.18%. This figure includes ODS, ODSTL and OCHL. </w:t>
      </w:r>
      <w:r>
        <w:rPr>
          <w:rFonts w:eastAsia="Times New Roman"/>
          <w:b/>
          <w:color w:val="1F497D" w:themeColor="text2"/>
          <w:lang w:eastAsia="en-US"/>
        </w:rPr>
        <w:t xml:space="preserve">Taking out </w:t>
      </w:r>
      <w:r w:rsidRPr="008F1B03">
        <w:rPr>
          <w:rFonts w:eastAsia="Times New Roman"/>
          <w:b/>
          <w:color w:val="1F497D" w:themeColor="text2"/>
          <w:lang w:eastAsia="en-US"/>
        </w:rPr>
        <w:t>these clients, the total spend of Oxford City Council with local business is 31.37%.</w:t>
      </w:r>
    </w:p>
    <w:p w:rsidR="001E7262" w:rsidRDefault="001E7262" w:rsidP="001E7262">
      <w:pPr>
        <w:rPr>
          <w:rFonts w:eastAsia="Times New Roman"/>
          <w:b/>
          <w:color w:val="1F497D" w:themeColor="text2"/>
          <w:lang w:eastAsia="en-US"/>
        </w:rPr>
      </w:pPr>
      <w:r>
        <w:rPr>
          <w:b/>
          <w:i/>
          <w:color w:val="auto"/>
        </w:rPr>
        <w:t xml:space="preserve">Further response from </w:t>
      </w:r>
      <w:r w:rsidRPr="001E7262">
        <w:rPr>
          <w:b/>
          <w:i/>
          <w:color w:val="auto"/>
        </w:rPr>
        <w:t>Councillor James Fry</w:t>
      </w:r>
    </w:p>
    <w:p w:rsidR="001E7262" w:rsidRPr="008154A5" w:rsidRDefault="001E7262" w:rsidP="001E7262">
      <w:pPr>
        <w:ind w:left="720"/>
        <w:rPr>
          <w:rFonts w:eastAsia="Times New Roman"/>
          <w:b/>
          <w:color w:val="FF0000"/>
          <w:lang w:eastAsia="en-US"/>
        </w:rPr>
      </w:pPr>
      <w:r>
        <w:rPr>
          <w:rFonts w:eastAsia="Times New Roman"/>
          <w:b/>
          <w:color w:val="FF0000"/>
          <w:lang w:eastAsia="en-US"/>
        </w:rPr>
        <w:t xml:space="preserve">I recommend that we request separate targets </w:t>
      </w:r>
      <w:r w:rsidR="004776CB">
        <w:rPr>
          <w:rFonts w:eastAsia="Times New Roman"/>
          <w:b/>
          <w:color w:val="FF0000"/>
          <w:lang w:eastAsia="en-US"/>
        </w:rPr>
        <w:t xml:space="preserve">(a) </w:t>
      </w:r>
      <w:r>
        <w:rPr>
          <w:rFonts w:eastAsia="Times New Roman"/>
          <w:b/>
          <w:color w:val="FF0000"/>
          <w:lang w:eastAsia="en-US"/>
        </w:rPr>
        <w:t xml:space="preserve">for all local businesses (including Council companies, as now) and </w:t>
      </w:r>
      <w:r w:rsidR="004776CB">
        <w:rPr>
          <w:rFonts w:eastAsia="Times New Roman"/>
          <w:b/>
          <w:color w:val="FF0000"/>
          <w:lang w:eastAsia="en-US"/>
        </w:rPr>
        <w:t xml:space="preserve">(b) </w:t>
      </w:r>
      <w:r>
        <w:rPr>
          <w:rFonts w:eastAsia="Times New Roman"/>
          <w:b/>
          <w:color w:val="FF0000"/>
          <w:lang w:eastAsia="en-US"/>
        </w:rPr>
        <w:t xml:space="preserve">for other local businesses, i.e., </w:t>
      </w:r>
      <w:r w:rsidR="004776CB">
        <w:rPr>
          <w:rFonts w:eastAsia="Times New Roman"/>
          <w:b/>
          <w:color w:val="FF0000"/>
          <w:lang w:eastAsia="en-US"/>
        </w:rPr>
        <w:t xml:space="preserve">a target </w:t>
      </w:r>
      <w:r>
        <w:rPr>
          <w:rFonts w:eastAsia="Times New Roman"/>
          <w:b/>
          <w:color w:val="FF0000"/>
          <w:lang w:eastAsia="en-US"/>
        </w:rPr>
        <w:t>higher than the 31.37% stated here</w:t>
      </w:r>
      <w:r w:rsidR="004776CB">
        <w:rPr>
          <w:rFonts w:eastAsia="Times New Roman"/>
          <w:b/>
          <w:color w:val="FF0000"/>
          <w:lang w:eastAsia="en-US"/>
        </w:rPr>
        <w:t xml:space="preserve"> for this group</w:t>
      </w:r>
      <w:r>
        <w:rPr>
          <w:rFonts w:eastAsia="Times New Roman"/>
          <w:b/>
          <w:color w:val="FF0000"/>
          <w:lang w:eastAsia="en-US"/>
        </w:rPr>
        <w:t>.</w:t>
      </w:r>
    </w:p>
    <w:p w:rsidR="001E7262" w:rsidRPr="001D7594" w:rsidRDefault="001E7262" w:rsidP="001E7262">
      <w:pPr>
        <w:spacing w:after="0"/>
        <w:rPr>
          <w:rFonts w:eastAsia="Calibri"/>
          <w:color w:val="1F497D" w:themeColor="dark2"/>
          <w:lang w:eastAsia="en-US"/>
        </w:rPr>
      </w:pPr>
    </w:p>
    <w:p w:rsidR="001D7594" w:rsidRDefault="0093371F" w:rsidP="00F52FDA">
      <w:pPr>
        <w:spacing w:after="0"/>
        <w:rPr>
          <w:b/>
          <w:bCs/>
          <w:iCs/>
          <w:color w:val="auto"/>
        </w:rPr>
      </w:pPr>
      <w:r>
        <w:rPr>
          <w:b/>
          <w:bCs/>
          <w:iCs/>
          <w:color w:val="auto"/>
        </w:rPr>
        <w:t>B.</w:t>
      </w:r>
      <w:r>
        <w:rPr>
          <w:b/>
          <w:bCs/>
          <w:iCs/>
          <w:color w:val="auto"/>
        </w:rPr>
        <w:tab/>
      </w:r>
      <w:r w:rsidRPr="001D7594">
        <w:rPr>
          <w:b/>
          <w:bCs/>
          <w:iCs/>
          <w:color w:val="auto"/>
        </w:rPr>
        <w:t>RECOMMENDATION</w:t>
      </w:r>
      <w:r w:rsidR="00F52FDA" w:rsidRPr="001D7594">
        <w:rPr>
          <w:b/>
          <w:bCs/>
          <w:iCs/>
          <w:color w:val="auto"/>
        </w:rPr>
        <w:t xml:space="preserve"> 2 </w:t>
      </w:r>
    </w:p>
    <w:p w:rsidR="001D7594" w:rsidRDefault="001D7594" w:rsidP="00F52FDA">
      <w:pPr>
        <w:spacing w:after="0"/>
        <w:rPr>
          <w:b/>
          <w:bCs/>
          <w:iCs/>
          <w:color w:val="auto"/>
        </w:rPr>
      </w:pPr>
    </w:p>
    <w:p w:rsidR="00F52FDA" w:rsidRPr="001D7594" w:rsidRDefault="00F52FDA" w:rsidP="0093371F">
      <w:pPr>
        <w:spacing w:after="0"/>
        <w:ind w:left="720"/>
        <w:rPr>
          <w:b/>
          <w:bCs/>
          <w:iCs/>
          <w:color w:val="auto"/>
        </w:rPr>
      </w:pPr>
      <w:r w:rsidRPr="001D7594">
        <w:rPr>
          <w:b/>
          <w:bCs/>
          <w:iCs/>
          <w:color w:val="auto"/>
        </w:rPr>
        <w:t>That the wording of measure ED002 (Implementation of measures to reduce the City Council’s carbon footprint by 5% each year) should be reviewed and that information on the methodology for calculating the Council’s anticipated carbon footprint be made available to members of the Scrutiny Committee.</w:t>
      </w:r>
    </w:p>
    <w:p w:rsidR="001D7594" w:rsidRDefault="001D7594" w:rsidP="0093371F">
      <w:pPr>
        <w:spacing w:after="0"/>
        <w:ind w:left="720"/>
        <w:rPr>
          <w:color w:val="auto"/>
        </w:rPr>
      </w:pPr>
    </w:p>
    <w:p w:rsidR="001D7594" w:rsidRPr="001D7594" w:rsidRDefault="001D7594" w:rsidP="0093371F">
      <w:pPr>
        <w:spacing w:after="0"/>
        <w:ind w:left="720"/>
        <w:rPr>
          <w:b/>
          <w:color w:val="auto"/>
        </w:rPr>
      </w:pPr>
      <w:r w:rsidRPr="001D7594">
        <w:rPr>
          <w:b/>
          <w:color w:val="auto"/>
        </w:rPr>
        <w:t>Response from Paul Robinson</w:t>
      </w:r>
    </w:p>
    <w:p w:rsidR="001D7594" w:rsidRPr="001D7594" w:rsidRDefault="001D7594" w:rsidP="0093371F">
      <w:pPr>
        <w:spacing w:after="0"/>
        <w:ind w:left="720"/>
        <w:rPr>
          <w:b/>
          <w:color w:val="auto"/>
        </w:rPr>
      </w:pPr>
    </w:p>
    <w:p w:rsidR="001D7594" w:rsidRPr="001D7594" w:rsidRDefault="001D7594" w:rsidP="0093371F">
      <w:pPr>
        <w:spacing w:after="0"/>
        <w:ind w:left="720"/>
        <w:rPr>
          <w:color w:val="auto"/>
        </w:rPr>
      </w:pPr>
      <w:r w:rsidRPr="001D7594">
        <w:rPr>
          <w:color w:val="auto"/>
        </w:rPr>
        <w:t xml:space="preserve">The carbon data we report, and measures we implement to reduce carbon under ED002, cover the estate and operational work of the main Council and </w:t>
      </w:r>
      <w:r w:rsidRPr="001D7594">
        <w:rPr>
          <w:color w:val="auto"/>
        </w:rPr>
        <w:lastRenderedPageBreak/>
        <w:t>ODSL and OCHL (emissions associated with office, vehicle, and plant use in the main).</w:t>
      </w:r>
    </w:p>
    <w:p w:rsidR="008B584D" w:rsidRPr="001D7594" w:rsidRDefault="008B584D" w:rsidP="0093371F">
      <w:pPr>
        <w:spacing w:after="0"/>
        <w:ind w:left="720"/>
        <w:rPr>
          <w:color w:val="auto"/>
        </w:rPr>
      </w:pPr>
    </w:p>
    <w:p w:rsidR="008B584D" w:rsidRPr="001D7594" w:rsidRDefault="008B584D" w:rsidP="0093371F">
      <w:pPr>
        <w:spacing w:after="0"/>
        <w:ind w:left="720"/>
        <w:rPr>
          <w:color w:val="auto"/>
        </w:rPr>
      </w:pPr>
      <w:r w:rsidRPr="001D7594">
        <w:rPr>
          <w:color w:val="auto"/>
        </w:rPr>
        <w:t>Recommendation: Change measure wording from</w:t>
      </w:r>
    </w:p>
    <w:p w:rsidR="008B584D" w:rsidRPr="001D7594" w:rsidRDefault="008B584D" w:rsidP="0093371F">
      <w:pPr>
        <w:spacing w:after="0"/>
        <w:ind w:left="720"/>
        <w:rPr>
          <w:color w:val="auto"/>
        </w:rPr>
      </w:pPr>
    </w:p>
    <w:p w:rsidR="008B584D" w:rsidRPr="001D7594" w:rsidRDefault="008B584D" w:rsidP="0093371F">
      <w:pPr>
        <w:spacing w:after="0"/>
        <w:ind w:left="720"/>
        <w:rPr>
          <w:color w:val="auto"/>
        </w:rPr>
      </w:pPr>
      <w:r w:rsidRPr="001D7594">
        <w:rPr>
          <w:color w:val="auto"/>
        </w:rPr>
        <w:t>ED002 (Implementation of measures to reduce the City Council’s carbon footprint by 5% each year)</w:t>
      </w:r>
    </w:p>
    <w:p w:rsidR="008B584D" w:rsidRPr="001D7594" w:rsidRDefault="008B584D" w:rsidP="0093371F">
      <w:pPr>
        <w:spacing w:after="0"/>
        <w:ind w:left="720"/>
        <w:jc w:val="center"/>
        <w:rPr>
          <w:color w:val="auto"/>
        </w:rPr>
      </w:pPr>
      <w:proofErr w:type="gramStart"/>
      <w:r w:rsidRPr="001D7594">
        <w:rPr>
          <w:color w:val="auto"/>
        </w:rPr>
        <w:t>to</w:t>
      </w:r>
      <w:proofErr w:type="gramEnd"/>
    </w:p>
    <w:p w:rsidR="008B584D" w:rsidRPr="001D7594" w:rsidRDefault="008B584D" w:rsidP="0093371F">
      <w:pPr>
        <w:spacing w:after="0"/>
        <w:ind w:left="720"/>
        <w:jc w:val="center"/>
        <w:rPr>
          <w:color w:val="auto"/>
        </w:rPr>
      </w:pPr>
    </w:p>
    <w:p w:rsidR="00942137" w:rsidRPr="001D7594" w:rsidRDefault="00942137" w:rsidP="0093371F">
      <w:pPr>
        <w:spacing w:after="0"/>
        <w:ind w:left="720"/>
        <w:rPr>
          <w:color w:val="auto"/>
        </w:rPr>
      </w:pPr>
      <w:r w:rsidRPr="001D7594">
        <w:rPr>
          <w:color w:val="auto"/>
        </w:rPr>
        <w:t>ED002 (Implementation of measures calculated to reduce the City Council’s carbon footprint by 5% each year below what it would otherwise have been)</w:t>
      </w:r>
      <w:r w:rsidR="008B584D" w:rsidRPr="001D7594">
        <w:rPr>
          <w:color w:val="auto"/>
        </w:rPr>
        <w:t>.</w:t>
      </w:r>
    </w:p>
    <w:p w:rsidR="00942137" w:rsidRPr="001D7594" w:rsidRDefault="00942137" w:rsidP="0093371F">
      <w:pPr>
        <w:spacing w:after="0"/>
        <w:ind w:left="720"/>
        <w:rPr>
          <w:color w:val="auto"/>
        </w:rPr>
      </w:pPr>
    </w:p>
    <w:p w:rsidR="00942137" w:rsidRPr="001D7594" w:rsidRDefault="00942137" w:rsidP="0093371F">
      <w:pPr>
        <w:spacing w:after="0"/>
        <w:ind w:left="720"/>
        <w:rPr>
          <w:color w:val="auto"/>
        </w:rPr>
      </w:pPr>
      <w:r w:rsidRPr="001D7594">
        <w:rPr>
          <w:color w:val="auto"/>
        </w:rPr>
        <w:t xml:space="preserve">On the further comments about the methodology, I think that the Procedure Note with reference to the latest Carbon Management Plan (CMP link is included within the Proc Note document) does fully explain the methodology employed. </w:t>
      </w:r>
    </w:p>
    <w:p w:rsidR="00942137" w:rsidRPr="001D7594" w:rsidRDefault="00942137" w:rsidP="0093371F">
      <w:pPr>
        <w:spacing w:after="0"/>
        <w:ind w:left="720"/>
        <w:rPr>
          <w:color w:val="auto"/>
        </w:rPr>
      </w:pPr>
    </w:p>
    <w:p w:rsidR="00942137" w:rsidRPr="001D7594" w:rsidRDefault="00942137" w:rsidP="0093371F">
      <w:pPr>
        <w:spacing w:after="0"/>
        <w:ind w:left="720"/>
        <w:rPr>
          <w:color w:val="auto"/>
        </w:rPr>
      </w:pPr>
      <w:r w:rsidRPr="001D7594">
        <w:rPr>
          <w:color w:val="auto"/>
        </w:rPr>
        <w:t>However the existing CMP link is to a file on th</w:t>
      </w:r>
      <w:r w:rsidR="0054735C" w:rsidRPr="001D7594">
        <w:rPr>
          <w:color w:val="auto"/>
        </w:rPr>
        <w:t xml:space="preserve">e M:\ drive, which Councillors </w:t>
      </w:r>
      <w:r w:rsidRPr="001D7594">
        <w:rPr>
          <w:color w:val="auto"/>
        </w:rPr>
        <w:t>may not be able to access. Access by Councillors could be ensured by changing the link to the version of the report on Council public website – which is available for anyone to view….. https://www.oxford.gov.uk/downloads/download/552/carbon_management_strategy</w:t>
      </w:r>
    </w:p>
    <w:p w:rsidR="00942137" w:rsidRPr="001D7594" w:rsidRDefault="00942137" w:rsidP="00942137">
      <w:pPr>
        <w:spacing w:after="0"/>
        <w:rPr>
          <w:color w:val="auto"/>
        </w:rPr>
      </w:pPr>
    </w:p>
    <w:p w:rsidR="00942137" w:rsidRPr="001D7594" w:rsidRDefault="00942137" w:rsidP="0093371F">
      <w:pPr>
        <w:spacing w:after="0"/>
        <w:ind w:left="720"/>
        <w:rPr>
          <w:color w:val="auto"/>
        </w:rPr>
      </w:pPr>
      <w:r w:rsidRPr="001D7594">
        <w:rPr>
          <w:color w:val="auto"/>
        </w:rPr>
        <w:t>With access to the CMP then the methodology used for ED002 is explained fully I think.</w:t>
      </w:r>
    </w:p>
    <w:p w:rsidR="00942137" w:rsidRPr="001D7594" w:rsidRDefault="00942137" w:rsidP="0093371F">
      <w:pPr>
        <w:spacing w:after="0"/>
        <w:ind w:left="720"/>
        <w:rPr>
          <w:color w:val="auto"/>
        </w:rPr>
      </w:pPr>
    </w:p>
    <w:p w:rsidR="004776CB" w:rsidRDefault="00942137" w:rsidP="0093371F">
      <w:pPr>
        <w:spacing w:after="0"/>
        <w:ind w:left="720"/>
        <w:rPr>
          <w:color w:val="auto"/>
        </w:rPr>
      </w:pPr>
      <w:r w:rsidRPr="001D7594">
        <w:rPr>
          <w:color w:val="auto"/>
        </w:rPr>
        <w:t xml:space="preserve">It is important to note that reporting on actual </w:t>
      </w:r>
      <w:r w:rsidR="0054735C" w:rsidRPr="001D7594">
        <w:rPr>
          <w:color w:val="auto"/>
        </w:rPr>
        <w:t>greenhouse</w:t>
      </w:r>
      <w:r w:rsidRPr="001D7594">
        <w:rPr>
          <w:color w:val="auto"/>
        </w:rPr>
        <w:t xml:space="preserve"> gas emissions arising each year from Oxford City Council energy and fuel use from its estate and operations is reported annually, separately. This is done according to a statutory duty placed on the Council from central government since 2014. Reports on 17/18 and previous years can be found here… </w:t>
      </w:r>
    </w:p>
    <w:p w:rsidR="004776CB" w:rsidRDefault="004776CB" w:rsidP="0093371F">
      <w:pPr>
        <w:spacing w:after="0"/>
        <w:ind w:left="720"/>
        <w:rPr>
          <w:color w:val="auto"/>
        </w:rPr>
      </w:pPr>
    </w:p>
    <w:p w:rsidR="00942137" w:rsidRDefault="008B1A53" w:rsidP="0093371F">
      <w:pPr>
        <w:spacing w:after="0"/>
        <w:ind w:left="720"/>
        <w:rPr>
          <w:color w:val="auto"/>
        </w:rPr>
      </w:pPr>
      <w:hyperlink r:id="rId9" w:history="1">
        <w:r w:rsidR="007A7903" w:rsidRPr="00C60E29">
          <w:rPr>
            <w:rStyle w:val="Hyperlink"/>
          </w:rPr>
          <w:t>https://www.oxford.gov.uk/info/20062/carbon_reduction_and_energy_saving/973/greenhouse_gas_ghg_emissions_report</w:t>
        </w:r>
      </w:hyperlink>
    </w:p>
    <w:p w:rsidR="007A7903" w:rsidRDefault="007A7903" w:rsidP="0093371F">
      <w:pPr>
        <w:spacing w:after="0"/>
        <w:ind w:left="720"/>
        <w:rPr>
          <w:color w:val="auto"/>
        </w:rPr>
      </w:pPr>
    </w:p>
    <w:p w:rsidR="00C05D59" w:rsidRDefault="00C05D59" w:rsidP="00C05D59">
      <w:pPr>
        <w:rPr>
          <w:rFonts w:eastAsia="Times New Roman"/>
          <w:b/>
          <w:color w:val="1F497D" w:themeColor="text2"/>
          <w:lang w:eastAsia="en-US"/>
        </w:rPr>
      </w:pPr>
      <w:r>
        <w:rPr>
          <w:b/>
          <w:i/>
          <w:color w:val="auto"/>
        </w:rPr>
        <w:t xml:space="preserve">Further response from </w:t>
      </w:r>
      <w:r w:rsidRPr="001E7262">
        <w:rPr>
          <w:b/>
          <w:i/>
          <w:color w:val="auto"/>
        </w:rPr>
        <w:t>Councillor James Fry</w:t>
      </w:r>
    </w:p>
    <w:p w:rsidR="007A7903" w:rsidRDefault="007A7903" w:rsidP="007A7903">
      <w:pPr>
        <w:spacing w:after="0"/>
        <w:rPr>
          <w:rFonts w:eastAsia="Calibri"/>
          <w:b/>
          <w:color w:val="FF0000"/>
          <w:lang w:eastAsia="en-US"/>
        </w:rPr>
      </w:pPr>
      <w:r>
        <w:rPr>
          <w:rFonts w:eastAsia="Calibri"/>
          <w:b/>
          <w:color w:val="FF0000"/>
          <w:lang w:eastAsia="en-US"/>
        </w:rPr>
        <w:t xml:space="preserve">My view may be controversial, but a 2% premium seems a very low incentive to encourage more renewable power generation. Are we getting the return we are assuming in terms of generating extra supplies of renewable electricity from this payment?  </w:t>
      </w:r>
    </w:p>
    <w:p w:rsidR="00F52FDA" w:rsidRPr="001D7594" w:rsidRDefault="00F52FDA" w:rsidP="00F52FDA">
      <w:pPr>
        <w:rPr>
          <w:color w:val="auto"/>
        </w:rPr>
      </w:pPr>
    </w:p>
    <w:p w:rsidR="001D7594" w:rsidRDefault="0093371F" w:rsidP="00F52FDA">
      <w:pPr>
        <w:spacing w:after="0"/>
        <w:rPr>
          <w:b/>
          <w:bCs/>
          <w:iCs/>
          <w:color w:val="auto"/>
        </w:rPr>
      </w:pPr>
      <w:r>
        <w:rPr>
          <w:b/>
          <w:bCs/>
          <w:iCs/>
          <w:color w:val="auto"/>
        </w:rPr>
        <w:t>C.</w:t>
      </w:r>
      <w:r>
        <w:rPr>
          <w:b/>
          <w:bCs/>
          <w:iCs/>
          <w:color w:val="auto"/>
        </w:rPr>
        <w:tab/>
      </w:r>
      <w:r w:rsidR="00F82546" w:rsidRPr="001D7594">
        <w:rPr>
          <w:b/>
          <w:bCs/>
          <w:iCs/>
          <w:color w:val="auto"/>
        </w:rPr>
        <w:t>RECOMMENDATION</w:t>
      </w:r>
      <w:r w:rsidR="00F52FDA" w:rsidRPr="001D7594">
        <w:rPr>
          <w:b/>
          <w:bCs/>
          <w:iCs/>
          <w:color w:val="auto"/>
        </w:rPr>
        <w:t xml:space="preserve"> 3</w:t>
      </w:r>
    </w:p>
    <w:p w:rsidR="001D7594" w:rsidRDefault="001D7594" w:rsidP="00F52FDA">
      <w:pPr>
        <w:spacing w:after="0"/>
        <w:rPr>
          <w:b/>
          <w:bCs/>
          <w:iCs/>
          <w:color w:val="auto"/>
        </w:rPr>
      </w:pPr>
    </w:p>
    <w:p w:rsidR="00F52FDA" w:rsidRPr="001D7594" w:rsidRDefault="00F52FDA" w:rsidP="0093371F">
      <w:pPr>
        <w:spacing w:after="0"/>
        <w:ind w:left="720"/>
        <w:rPr>
          <w:b/>
          <w:bCs/>
          <w:iCs/>
          <w:color w:val="auto"/>
        </w:rPr>
      </w:pPr>
      <w:r w:rsidRPr="001D7594">
        <w:rPr>
          <w:b/>
          <w:bCs/>
          <w:iCs/>
          <w:color w:val="auto"/>
        </w:rPr>
        <w:t xml:space="preserve">That indicator LP220 (The number of people from the Council’s target groups using its leisure facilities) be supplemented with two further measures: i) revenue vs previous periods, and ii) progress against maintenance targets. </w:t>
      </w:r>
    </w:p>
    <w:p w:rsidR="00F52FDA" w:rsidRPr="001D7594" w:rsidRDefault="00F52FDA" w:rsidP="0093371F">
      <w:pPr>
        <w:spacing w:after="0"/>
        <w:ind w:left="720"/>
        <w:rPr>
          <w:iCs/>
          <w:color w:val="auto"/>
        </w:rPr>
      </w:pPr>
    </w:p>
    <w:p w:rsidR="00F52FDA" w:rsidRPr="00F82546" w:rsidRDefault="00F52FDA" w:rsidP="0093371F">
      <w:pPr>
        <w:spacing w:after="0"/>
        <w:ind w:left="720"/>
        <w:rPr>
          <w:b/>
          <w:color w:val="auto"/>
          <w:lang w:eastAsia="en-US"/>
        </w:rPr>
      </w:pPr>
      <w:r w:rsidRPr="00F82546">
        <w:rPr>
          <w:b/>
          <w:color w:val="auto"/>
          <w:lang w:eastAsia="en-US"/>
        </w:rPr>
        <w:lastRenderedPageBreak/>
        <w:t>Response</w:t>
      </w:r>
      <w:r w:rsidR="001D7594" w:rsidRPr="00F82546">
        <w:rPr>
          <w:b/>
          <w:color w:val="auto"/>
          <w:lang w:eastAsia="en-US"/>
        </w:rPr>
        <w:t xml:space="preserve"> from </w:t>
      </w:r>
      <w:r w:rsidRPr="00F82546">
        <w:rPr>
          <w:b/>
          <w:color w:val="auto"/>
          <w:lang w:eastAsia="en-US"/>
        </w:rPr>
        <w:t>Lucy Cherry</w:t>
      </w:r>
      <w:r w:rsidR="00F82546">
        <w:rPr>
          <w:b/>
          <w:color w:val="auto"/>
          <w:lang w:eastAsia="en-US"/>
        </w:rPr>
        <w:t>:</w:t>
      </w:r>
    </w:p>
    <w:p w:rsidR="00F52FDA" w:rsidRPr="001D7594" w:rsidRDefault="00F52FDA" w:rsidP="0093371F">
      <w:pPr>
        <w:spacing w:after="0"/>
        <w:ind w:left="1440"/>
        <w:rPr>
          <w:color w:val="auto"/>
          <w:lang w:eastAsia="en-US"/>
        </w:rPr>
      </w:pPr>
    </w:p>
    <w:p w:rsidR="00F52FDA" w:rsidRPr="001D7594" w:rsidRDefault="00F52FDA" w:rsidP="0093371F">
      <w:pPr>
        <w:spacing w:after="0"/>
        <w:ind w:left="720"/>
        <w:rPr>
          <w:b/>
          <w:bCs/>
          <w:color w:val="auto"/>
          <w:lang w:eastAsia="en-US"/>
        </w:rPr>
      </w:pPr>
      <w:r w:rsidRPr="001D7594">
        <w:rPr>
          <w:b/>
          <w:bCs/>
          <w:color w:val="auto"/>
          <w:lang w:eastAsia="en-US"/>
        </w:rPr>
        <w:t>Measure LP220 (The number of people from the Council’s target groups using its leisure facilities)</w:t>
      </w:r>
    </w:p>
    <w:p w:rsidR="00F52FDA" w:rsidRPr="001D7594" w:rsidRDefault="00F52FDA" w:rsidP="0093371F">
      <w:pPr>
        <w:spacing w:after="0"/>
        <w:ind w:left="720"/>
        <w:rPr>
          <w:color w:val="auto"/>
          <w:lang w:eastAsia="en-US"/>
        </w:rPr>
      </w:pPr>
      <w:r w:rsidRPr="001D7594">
        <w:rPr>
          <w:color w:val="auto"/>
          <w:lang w:eastAsia="en-US"/>
        </w:rPr>
        <w:t xml:space="preserve">The organisation agreed for this to be retained as a corporate measure for the reporting period 2019/20. The Council has strong baseline data that supports visualising direction of travel (+ / -) and (where needed) to challenge improvement by Fusion. The measure should remain in 19/20. </w:t>
      </w:r>
    </w:p>
    <w:p w:rsidR="00C05D59" w:rsidRDefault="00C05D59" w:rsidP="0093371F">
      <w:pPr>
        <w:spacing w:after="0"/>
        <w:ind w:left="720"/>
        <w:rPr>
          <w:color w:val="auto"/>
          <w:lang w:eastAsia="en-US"/>
        </w:rPr>
      </w:pPr>
    </w:p>
    <w:p w:rsidR="00F52FDA" w:rsidRPr="001D7594" w:rsidRDefault="00F52FDA" w:rsidP="0093371F">
      <w:pPr>
        <w:spacing w:after="0"/>
        <w:ind w:left="720"/>
        <w:rPr>
          <w:color w:val="auto"/>
          <w:lang w:eastAsia="en-US"/>
        </w:rPr>
      </w:pPr>
      <w:r w:rsidRPr="001D7594">
        <w:rPr>
          <w:color w:val="auto"/>
          <w:lang w:eastAsia="en-US"/>
        </w:rPr>
        <w:t>Consideration could be given to place this as a Service Measure in 2020/21. However, this would be an organisational decision and should also consider and reflect wider contractual KPI requirements.</w:t>
      </w:r>
    </w:p>
    <w:p w:rsidR="00F52FDA" w:rsidRPr="001D7594" w:rsidRDefault="00F52FDA" w:rsidP="0093371F">
      <w:pPr>
        <w:spacing w:after="0"/>
        <w:ind w:left="1440"/>
        <w:rPr>
          <w:color w:val="auto"/>
          <w:lang w:eastAsia="en-US"/>
        </w:rPr>
      </w:pPr>
    </w:p>
    <w:p w:rsidR="00F52FDA" w:rsidRPr="001D7594" w:rsidRDefault="00F52FDA" w:rsidP="0093371F">
      <w:pPr>
        <w:spacing w:after="0"/>
        <w:ind w:left="720"/>
        <w:rPr>
          <w:b/>
          <w:bCs/>
          <w:color w:val="auto"/>
          <w:lang w:eastAsia="en-US"/>
        </w:rPr>
      </w:pPr>
      <w:r w:rsidRPr="001D7594">
        <w:rPr>
          <w:b/>
          <w:bCs/>
          <w:color w:val="auto"/>
          <w:lang w:eastAsia="en-US"/>
        </w:rPr>
        <w:t>Progress against maintenance targets</w:t>
      </w:r>
    </w:p>
    <w:p w:rsidR="00F52FDA" w:rsidRPr="001D7594" w:rsidRDefault="00F52FDA" w:rsidP="0093371F">
      <w:pPr>
        <w:spacing w:after="0"/>
        <w:ind w:left="720"/>
        <w:rPr>
          <w:color w:val="auto"/>
          <w:lang w:eastAsia="en-US"/>
        </w:rPr>
      </w:pPr>
      <w:r w:rsidRPr="001D7594">
        <w:rPr>
          <w:color w:val="auto"/>
          <w:lang w:eastAsia="en-US"/>
        </w:rPr>
        <w:t>A prudent output KPI and the Council would need to agree with Fusion how this could be measured and reported (self-reporting by Fusion).</w:t>
      </w:r>
    </w:p>
    <w:p w:rsidR="00C05D59" w:rsidRDefault="00F52FDA" w:rsidP="0093371F">
      <w:pPr>
        <w:spacing w:after="0"/>
        <w:ind w:left="720"/>
        <w:rPr>
          <w:color w:val="auto"/>
          <w:lang w:eastAsia="en-US"/>
        </w:rPr>
      </w:pPr>
      <w:r w:rsidRPr="001D7594">
        <w:rPr>
          <w:color w:val="auto"/>
          <w:lang w:eastAsia="en-US"/>
        </w:rPr>
        <w:t xml:space="preserve">The Agreement for the continuous development, management and operation of leisure services in Oxford could be reviewed to consider alternative opportunity for KPI amendment. </w:t>
      </w:r>
    </w:p>
    <w:p w:rsidR="00C05D59" w:rsidRDefault="00C05D59" w:rsidP="0093371F">
      <w:pPr>
        <w:spacing w:after="0"/>
        <w:ind w:left="720"/>
        <w:rPr>
          <w:color w:val="auto"/>
          <w:lang w:eastAsia="en-US"/>
        </w:rPr>
      </w:pPr>
    </w:p>
    <w:p w:rsidR="00F52FDA" w:rsidRPr="001D7594" w:rsidRDefault="00F52FDA" w:rsidP="0093371F">
      <w:pPr>
        <w:spacing w:after="0"/>
        <w:ind w:left="720"/>
        <w:rPr>
          <w:color w:val="auto"/>
          <w:lang w:eastAsia="en-US"/>
        </w:rPr>
      </w:pPr>
      <w:r w:rsidRPr="001D7594">
        <w:rPr>
          <w:color w:val="auto"/>
          <w:lang w:eastAsia="en-US"/>
        </w:rPr>
        <w:t>If there is desire to progress this approach this may require a contractual variation. As such, it would be prudent to consider any impact on the contract financial schedule.</w:t>
      </w:r>
    </w:p>
    <w:p w:rsidR="00F52FDA" w:rsidRPr="001D7594" w:rsidRDefault="00F52FDA" w:rsidP="0093371F">
      <w:pPr>
        <w:spacing w:after="0"/>
        <w:ind w:left="720"/>
        <w:rPr>
          <w:color w:val="auto"/>
          <w:lang w:eastAsia="en-US"/>
        </w:rPr>
      </w:pPr>
      <w:r w:rsidRPr="001D7594">
        <w:rPr>
          <w:color w:val="auto"/>
          <w:lang w:eastAsia="en-US"/>
        </w:rPr>
        <w:t>Satisfaction elements do currently include building condition and cleanliness, which is already a helpful and industry wide KPI.</w:t>
      </w:r>
    </w:p>
    <w:p w:rsidR="00F52FDA" w:rsidRPr="001D7594" w:rsidRDefault="00F52FDA" w:rsidP="0093371F">
      <w:pPr>
        <w:spacing w:after="0"/>
        <w:ind w:left="1440"/>
        <w:rPr>
          <w:lang w:eastAsia="en-US"/>
        </w:rPr>
      </w:pPr>
    </w:p>
    <w:p w:rsidR="00C05D59" w:rsidRDefault="00C05D59" w:rsidP="00C05D59">
      <w:pPr>
        <w:rPr>
          <w:rFonts w:eastAsia="Times New Roman"/>
          <w:b/>
          <w:color w:val="1F497D" w:themeColor="text2"/>
          <w:lang w:eastAsia="en-US"/>
        </w:rPr>
      </w:pPr>
      <w:r>
        <w:rPr>
          <w:b/>
          <w:i/>
          <w:color w:val="auto"/>
        </w:rPr>
        <w:t xml:space="preserve">Further response from </w:t>
      </w:r>
      <w:r w:rsidRPr="001E7262">
        <w:rPr>
          <w:b/>
          <w:i/>
          <w:color w:val="auto"/>
        </w:rPr>
        <w:t>Councillor James Fry</w:t>
      </w:r>
    </w:p>
    <w:p w:rsidR="007361ED" w:rsidRDefault="007361ED" w:rsidP="007361ED">
      <w:pPr>
        <w:spacing w:after="0"/>
        <w:rPr>
          <w:b/>
          <w:bCs/>
          <w:color w:val="FF0000"/>
          <w:lang w:eastAsia="en-US"/>
        </w:rPr>
      </w:pPr>
      <w:r>
        <w:rPr>
          <w:b/>
          <w:bCs/>
          <w:color w:val="FF0000"/>
          <w:lang w:eastAsia="en-US"/>
        </w:rPr>
        <w:t>Even if maintenance does not specifically come into the contract, it would be good to have some indication of progress made with maintenance, since the quality of service is a very important aspect of competition with rival gyms and swimming pools.</w:t>
      </w:r>
    </w:p>
    <w:p w:rsidR="007361ED" w:rsidRDefault="007361ED" w:rsidP="007361ED">
      <w:pPr>
        <w:spacing w:after="0"/>
        <w:rPr>
          <w:b/>
          <w:bCs/>
          <w:color w:val="FF0000"/>
          <w:lang w:eastAsia="en-US"/>
        </w:rPr>
      </w:pPr>
    </w:p>
    <w:p w:rsidR="007361ED" w:rsidRPr="00E40734" w:rsidRDefault="007361ED" w:rsidP="007361ED">
      <w:pPr>
        <w:spacing w:after="0"/>
        <w:rPr>
          <w:b/>
          <w:bCs/>
          <w:color w:val="FF0000"/>
          <w:lang w:eastAsia="en-US"/>
        </w:rPr>
      </w:pPr>
      <w:r>
        <w:rPr>
          <w:b/>
          <w:bCs/>
          <w:color w:val="FF0000"/>
          <w:lang w:eastAsia="en-US"/>
        </w:rPr>
        <w:t xml:space="preserve">Could we not request, for example, rather like NHS waiting times, an indication of the waiting times for maintenance items flagged up for attention by the centres, i.e., x% of items waiting over 1 month; 3 months; 6 months; and over 12 months for attention? </w:t>
      </w:r>
    </w:p>
    <w:p w:rsidR="007361ED" w:rsidRDefault="007361ED" w:rsidP="007361ED">
      <w:pPr>
        <w:spacing w:after="0"/>
        <w:ind w:left="720"/>
        <w:rPr>
          <w:b/>
          <w:bCs/>
          <w:color w:val="auto"/>
          <w:lang w:eastAsia="en-US"/>
        </w:rPr>
      </w:pPr>
    </w:p>
    <w:p w:rsidR="00C05D59" w:rsidRPr="001D7594" w:rsidRDefault="00C05D59" w:rsidP="00C05D59">
      <w:pPr>
        <w:spacing w:after="0"/>
        <w:ind w:left="720"/>
        <w:rPr>
          <w:b/>
          <w:bCs/>
          <w:color w:val="auto"/>
          <w:lang w:eastAsia="en-US"/>
        </w:rPr>
      </w:pPr>
      <w:r w:rsidRPr="001D7594">
        <w:rPr>
          <w:b/>
          <w:bCs/>
          <w:color w:val="auto"/>
          <w:lang w:eastAsia="en-US"/>
        </w:rPr>
        <w:t>Revenue vs previous periods</w:t>
      </w:r>
    </w:p>
    <w:p w:rsidR="00C05D59" w:rsidRDefault="00C05D59" w:rsidP="00C05D59">
      <w:pPr>
        <w:spacing w:after="0"/>
        <w:ind w:left="720"/>
        <w:rPr>
          <w:lang w:eastAsia="en-US"/>
        </w:rPr>
      </w:pPr>
      <w:r w:rsidRPr="001D7594">
        <w:rPr>
          <w:lang w:eastAsia="en-US"/>
        </w:rPr>
        <w:t xml:space="preserve">Under the principles of the contract revenue is a risk for </w:t>
      </w:r>
      <w:proofErr w:type="gramStart"/>
      <w:r w:rsidRPr="001D7594">
        <w:rPr>
          <w:lang w:eastAsia="en-US"/>
        </w:rPr>
        <w:t>Fusion,</w:t>
      </w:r>
      <w:proofErr w:type="gramEnd"/>
      <w:r w:rsidRPr="001D7594">
        <w:rPr>
          <w:lang w:eastAsia="en-US"/>
        </w:rPr>
        <w:t xml:space="preserve"> they also retain all revenue under the terms of the contract. It is an output based KPI and the Council should be encouraging measures for outcomes. This suggests there is no added value of having </w:t>
      </w:r>
      <w:r w:rsidRPr="001D7594">
        <w:rPr>
          <w:color w:val="auto"/>
          <w:lang w:eastAsia="en-US"/>
        </w:rPr>
        <w:t>Revenue vs previous periods</w:t>
      </w:r>
      <w:r w:rsidRPr="001D7594">
        <w:rPr>
          <w:lang w:eastAsia="en-US"/>
        </w:rPr>
        <w:t xml:space="preserve"> as a KPI.</w:t>
      </w:r>
    </w:p>
    <w:p w:rsidR="00C05D59" w:rsidRPr="001D7594" w:rsidRDefault="00C05D59" w:rsidP="00C05D59">
      <w:pPr>
        <w:spacing w:after="0"/>
        <w:ind w:left="720"/>
        <w:rPr>
          <w:lang w:eastAsia="en-US"/>
        </w:rPr>
      </w:pPr>
    </w:p>
    <w:p w:rsidR="00C05D59" w:rsidRPr="001D7594" w:rsidRDefault="00C05D59" w:rsidP="00C05D59">
      <w:pPr>
        <w:spacing w:after="0"/>
        <w:ind w:left="720"/>
        <w:rPr>
          <w:lang w:eastAsia="en-US"/>
        </w:rPr>
      </w:pPr>
      <w:r w:rsidRPr="001D7594">
        <w:rPr>
          <w:lang w:eastAsia="en-US"/>
        </w:rPr>
        <w:t>Furthermore, a measure of this type would be public information and as such may breach the contract Commercial Sensitivity clause.</w:t>
      </w:r>
    </w:p>
    <w:p w:rsidR="00C05D59" w:rsidRDefault="00C05D59" w:rsidP="00C05D59">
      <w:pPr>
        <w:spacing w:after="0"/>
        <w:ind w:left="720"/>
        <w:rPr>
          <w:lang w:eastAsia="en-US"/>
        </w:rPr>
      </w:pPr>
      <w:r w:rsidRPr="001D7594">
        <w:rPr>
          <w:lang w:eastAsia="en-US"/>
        </w:rPr>
        <w:t xml:space="preserve">The current contract is </w:t>
      </w:r>
      <w:proofErr w:type="gramStart"/>
      <w:r w:rsidRPr="001D7594">
        <w:rPr>
          <w:lang w:eastAsia="en-US"/>
        </w:rPr>
        <w:t>very</w:t>
      </w:r>
      <w:proofErr w:type="gramEnd"/>
      <w:r w:rsidRPr="001D7594">
        <w:rPr>
          <w:lang w:eastAsia="en-US"/>
        </w:rPr>
        <w:t xml:space="preserve"> input versus output based. However as part of the work for Fusions 2020/21 Service Plan and through the Leisure Partnership Board, the Council could perhaps look to work with Fusion to agree more outcome based KPI’s (at no additional cost to either partner).</w:t>
      </w:r>
    </w:p>
    <w:p w:rsidR="00C05D59" w:rsidRDefault="00C05D59" w:rsidP="00C05D59">
      <w:pPr>
        <w:rPr>
          <w:rFonts w:eastAsia="Times New Roman"/>
          <w:b/>
          <w:color w:val="1F497D" w:themeColor="text2"/>
          <w:lang w:eastAsia="en-US"/>
        </w:rPr>
      </w:pPr>
      <w:r>
        <w:rPr>
          <w:b/>
          <w:i/>
          <w:color w:val="auto"/>
        </w:rPr>
        <w:lastRenderedPageBreak/>
        <w:t xml:space="preserve">Further response from </w:t>
      </w:r>
      <w:r w:rsidRPr="001E7262">
        <w:rPr>
          <w:b/>
          <w:i/>
          <w:color w:val="auto"/>
        </w:rPr>
        <w:t>Councillor James Fry</w:t>
      </w:r>
    </w:p>
    <w:p w:rsidR="00C05D59" w:rsidRPr="001D7594" w:rsidRDefault="00C05D59" w:rsidP="00C05D59">
      <w:pPr>
        <w:spacing w:after="0"/>
        <w:rPr>
          <w:lang w:eastAsia="en-US"/>
        </w:rPr>
      </w:pPr>
      <w:r>
        <w:rPr>
          <w:b/>
          <w:bCs/>
          <w:color w:val="FF0000"/>
          <w:lang w:eastAsia="en-US"/>
        </w:rPr>
        <w:t>In view of the fairly recent experience where user numbers were reported as having soared while revenues changed little, due to a change in the measurement of numbers of users, it would be good to have an overall idea of revenue growth year-on-year vs. the growth in numbers, to give greater reassurance about the robustness and reliability of the user data.</w:t>
      </w:r>
    </w:p>
    <w:p w:rsidR="00C05D59" w:rsidRDefault="00C05D59" w:rsidP="00C05D59">
      <w:pPr>
        <w:spacing w:after="0"/>
        <w:rPr>
          <w:rFonts w:eastAsia="Calibri"/>
          <w:color w:val="auto"/>
          <w:lang w:eastAsia="en-US"/>
        </w:rPr>
      </w:pPr>
    </w:p>
    <w:p w:rsidR="00C05D59" w:rsidRPr="001D7594" w:rsidRDefault="00C05D59" w:rsidP="00C05D59">
      <w:pPr>
        <w:spacing w:after="0"/>
        <w:rPr>
          <w:lang w:eastAsia="en-US"/>
        </w:rPr>
      </w:pPr>
      <w:r>
        <w:rPr>
          <w:b/>
          <w:bCs/>
          <w:color w:val="FF0000"/>
          <w:lang w:eastAsia="en-US"/>
        </w:rPr>
        <w:t>In view of the fairly recent experience where user numbers were reported as having soared while revenues changed little, due to a change in the measurement of numbers of users, it would be good to have an overall idea of revenue growth year-on-year vs. the growth in numbers, to give greater reassurance about the robustness and reliability of the user data.</w:t>
      </w:r>
    </w:p>
    <w:p w:rsidR="00C05D59" w:rsidRDefault="00C05D59" w:rsidP="00C05D59">
      <w:pPr>
        <w:spacing w:after="0"/>
        <w:rPr>
          <w:rFonts w:eastAsia="Calibri"/>
          <w:color w:val="auto"/>
          <w:lang w:eastAsia="en-US"/>
        </w:rPr>
      </w:pPr>
    </w:p>
    <w:p w:rsidR="00F82546" w:rsidRDefault="0093371F" w:rsidP="00F52FDA">
      <w:pPr>
        <w:spacing w:after="0"/>
        <w:contextualSpacing/>
        <w:rPr>
          <w:b/>
          <w:bCs/>
          <w:iCs/>
          <w:color w:val="auto"/>
        </w:rPr>
      </w:pPr>
      <w:r>
        <w:rPr>
          <w:b/>
          <w:bCs/>
          <w:iCs/>
          <w:color w:val="auto"/>
        </w:rPr>
        <w:t>D.</w:t>
      </w:r>
      <w:r>
        <w:rPr>
          <w:b/>
          <w:bCs/>
          <w:iCs/>
          <w:color w:val="auto"/>
        </w:rPr>
        <w:tab/>
      </w:r>
      <w:r w:rsidRPr="001D7594">
        <w:rPr>
          <w:b/>
          <w:bCs/>
          <w:iCs/>
          <w:color w:val="auto"/>
        </w:rPr>
        <w:t>RECOMMENDATION</w:t>
      </w:r>
      <w:r w:rsidR="00F52FDA" w:rsidRPr="001D7594">
        <w:rPr>
          <w:b/>
          <w:bCs/>
          <w:iCs/>
          <w:color w:val="auto"/>
        </w:rPr>
        <w:t xml:space="preserve"> 4</w:t>
      </w:r>
    </w:p>
    <w:p w:rsidR="004776CB" w:rsidRDefault="004776CB" w:rsidP="0093371F">
      <w:pPr>
        <w:spacing w:after="0"/>
        <w:ind w:left="720"/>
        <w:contextualSpacing/>
        <w:rPr>
          <w:b/>
          <w:bCs/>
          <w:iCs/>
          <w:color w:val="auto"/>
        </w:rPr>
      </w:pPr>
    </w:p>
    <w:p w:rsidR="00F52FDA" w:rsidRPr="001D7594" w:rsidRDefault="00F52FDA" w:rsidP="0093371F">
      <w:pPr>
        <w:spacing w:after="0"/>
        <w:ind w:left="720"/>
        <w:contextualSpacing/>
        <w:rPr>
          <w:b/>
          <w:bCs/>
          <w:iCs/>
          <w:color w:val="auto"/>
        </w:rPr>
      </w:pPr>
      <w:r w:rsidRPr="001D7594">
        <w:rPr>
          <w:b/>
          <w:bCs/>
          <w:iCs/>
          <w:color w:val="auto"/>
        </w:rPr>
        <w:t xml:space="preserve">That measure CoS031 (Effective delivery of the capital programme) be changed to either i) disbursements, or ii) contractual commitments as a percentage of budgetary targets. </w:t>
      </w:r>
    </w:p>
    <w:p w:rsidR="00F52FDA" w:rsidRPr="001D7594" w:rsidRDefault="00F52FDA" w:rsidP="0093371F">
      <w:pPr>
        <w:spacing w:after="0"/>
        <w:ind w:left="1146"/>
        <w:contextualSpacing/>
        <w:rPr>
          <w:b/>
          <w:bCs/>
          <w:iCs/>
          <w:color w:val="auto"/>
        </w:rPr>
      </w:pPr>
    </w:p>
    <w:p w:rsidR="00F52FDA" w:rsidRPr="00F82546" w:rsidRDefault="00F52FDA" w:rsidP="0093371F">
      <w:pPr>
        <w:spacing w:after="0"/>
        <w:ind w:left="720"/>
        <w:contextualSpacing/>
        <w:rPr>
          <w:b/>
          <w:color w:val="auto"/>
        </w:rPr>
      </w:pPr>
      <w:r w:rsidRPr="00F82546">
        <w:rPr>
          <w:b/>
          <w:color w:val="auto"/>
        </w:rPr>
        <w:t>Response</w:t>
      </w:r>
      <w:r w:rsidR="00F82546" w:rsidRPr="00F82546">
        <w:rPr>
          <w:b/>
          <w:color w:val="auto"/>
        </w:rPr>
        <w:t xml:space="preserve"> from </w:t>
      </w:r>
      <w:r w:rsidRPr="00F82546">
        <w:rPr>
          <w:b/>
          <w:color w:val="auto"/>
        </w:rPr>
        <w:t>Hagan Lewisman</w:t>
      </w:r>
    </w:p>
    <w:p w:rsidR="00F52FDA" w:rsidRPr="00F82546" w:rsidRDefault="00F52FDA" w:rsidP="0093371F">
      <w:pPr>
        <w:spacing w:after="0"/>
        <w:ind w:left="1146"/>
        <w:contextualSpacing/>
        <w:rPr>
          <w:b/>
          <w:bCs/>
          <w:color w:val="auto"/>
        </w:rPr>
      </w:pPr>
    </w:p>
    <w:p w:rsidR="00F52FDA" w:rsidRPr="001D7594" w:rsidRDefault="00F52FDA" w:rsidP="0093371F">
      <w:pPr>
        <w:spacing w:after="0"/>
        <w:ind w:left="720"/>
        <w:contextualSpacing/>
        <w:rPr>
          <w:color w:val="auto"/>
        </w:rPr>
      </w:pPr>
      <w:r w:rsidRPr="001D7594">
        <w:rPr>
          <w:color w:val="auto"/>
        </w:rPr>
        <w:t>We had recently discussed this measure in the service area managers meeting and we were potentially looking to discontinue this given that there is now a corporate PMO office in the Council monitoring projects.</w:t>
      </w:r>
    </w:p>
    <w:p w:rsidR="00F52FDA" w:rsidRDefault="00F52FDA" w:rsidP="0093371F">
      <w:pPr>
        <w:spacing w:after="0"/>
        <w:ind w:left="720"/>
        <w:contextualSpacing/>
        <w:rPr>
          <w:color w:val="auto"/>
        </w:rPr>
      </w:pPr>
      <w:r w:rsidRPr="001D7594">
        <w:rPr>
          <w:color w:val="auto"/>
        </w:rPr>
        <w:t>It does reflect milestones and I will follow this up.</w:t>
      </w:r>
    </w:p>
    <w:p w:rsidR="00C05D59" w:rsidRDefault="00C05D59" w:rsidP="0093371F">
      <w:pPr>
        <w:spacing w:after="0"/>
        <w:ind w:left="720"/>
        <w:contextualSpacing/>
        <w:rPr>
          <w:color w:val="auto"/>
        </w:rPr>
      </w:pPr>
    </w:p>
    <w:p w:rsidR="00C05D59" w:rsidRDefault="00C05D59" w:rsidP="00C05D59">
      <w:pPr>
        <w:spacing w:after="0"/>
        <w:ind w:firstLine="720"/>
        <w:rPr>
          <w:rFonts w:eastAsia="Calibri"/>
          <w:b/>
          <w:color w:val="1F497D" w:themeColor="dark2"/>
          <w:lang w:eastAsia="en-US"/>
        </w:rPr>
      </w:pPr>
      <w:r w:rsidRPr="001D7594">
        <w:rPr>
          <w:rFonts w:eastAsia="Calibri"/>
          <w:b/>
          <w:color w:val="1F497D" w:themeColor="dark2"/>
          <w:lang w:eastAsia="en-US"/>
        </w:rPr>
        <w:t>Response</w:t>
      </w:r>
      <w:r>
        <w:rPr>
          <w:rFonts w:eastAsia="Calibri"/>
          <w:b/>
          <w:color w:val="1F497D" w:themeColor="dark2"/>
          <w:lang w:eastAsia="en-US"/>
        </w:rPr>
        <w:t xml:space="preserve"> from Nigel Kennedy</w:t>
      </w:r>
      <w:r w:rsidRPr="001D7594">
        <w:rPr>
          <w:rFonts w:eastAsia="Calibri"/>
          <w:b/>
          <w:color w:val="1F497D" w:themeColor="dark2"/>
          <w:lang w:eastAsia="en-US"/>
        </w:rPr>
        <w:t xml:space="preserve">:  </w:t>
      </w:r>
    </w:p>
    <w:p w:rsidR="00C05D59" w:rsidRPr="001D7594" w:rsidRDefault="00C05D59" w:rsidP="00C05D59">
      <w:pPr>
        <w:spacing w:after="0"/>
        <w:ind w:left="720"/>
        <w:rPr>
          <w:rFonts w:eastAsia="Calibri"/>
          <w:b/>
          <w:color w:val="1F497D" w:themeColor="dark2"/>
          <w:lang w:eastAsia="en-US"/>
        </w:rPr>
      </w:pPr>
      <w:r w:rsidRPr="001D7594">
        <w:rPr>
          <w:rFonts w:eastAsia="Calibri"/>
          <w:b/>
          <w:color w:val="1F497D" w:themeColor="dark2"/>
          <w:lang w:eastAsia="en-US"/>
        </w:rPr>
        <w:t>To be clear the measure CoS031 is just in relation to Community Services and is not a target for the corporate capital programme.  In this respect Hagan’s response to the original recommendation is accurate in that the PMO will be picking this up.</w:t>
      </w:r>
    </w:p>
    <w:p w:rsidR="00C05D59" w:rsidRPr="001D7594" w:rsidRDefault="00C05D59" w:rsidP="00C05D59">
      <w:pPr>
        <w:spacing w:after="0"/>
        <w:rPr>
          <w:rFonts w:eastAsia="Calibri"/>
          <w:b/>
          <w:color w:val="1F497D" w:themeColor="dark2"/>
          <w:lang w:eastAsia="en-US"/>
        </w:rPr>
      </w:pPr>
    </w:p>
    <w:p w:rsidR="00C05D59" w:rsidRDefault="00C05D59" w:rsidP="00C05D59">
      <w:pPr>
        <w:spacing w:after="0"/>
        <w:ind w:left="720"/>
        <w:rPr>
          <w:rFonts w:eastAsia="Calibri"/>
          <w:b/>
          <w:color w:val="1F497D" w:themeColor="dark2"/>
          <w:lang w:eastAsia="en-US"/>
        </w:rPr>
      </w:pPr>
      <w:r w:rsidRPr="001D7594">
        <w:rPr>
          <w:rFonts w:eastAsia="Calibri"/>
          <w:b/>
          <w:color w:val="1F497D" w:themeColor="dark2"/>
          <w:lang w:eastAsia="en-US"/>
        </w:rPr>
        <w:t xml:space="preserve">If Cllr Fry is referring to the </w:t>
      </w:r>
      <w:proofErr w:type="gramStart"/>
      <w:r w:rsidRPr="001D7594">
        <w:rPr>
          <w:rFonts w:eastAsia="Calibri"/>
          <w:b/>
          <w:color w:val="1F497D" w:themeColor="dark2"/>
          <w:lang w:eastAsia="en-US"/>
        </w:rPr>
        <w:t>Corporate</w:t>
      </w:r>
      <w:proofErr w:type="gramEnd"/>
      <w:r w:rsidRPr="001D7594">
        <w:rPr>
          <w:rFonts w:eastAsia="Calibri"/>
          <w:b/>
          <w:color w:val="1F497D" w:themeColor="dark2"/>
          <w:lang w:eastAsia="en-US"/>
        </w:rPr>
        <w:t xml:space="preserve"> measure agreed by the Finance Panel of 80% of original Capital Budget to be spent.  This is reported quarterly to the Cabinet and Finance Panel.</w:t>
      </w:r>
    </w:p>
    <w:p w:rsidR="00C05D59" w:rsidRDefault="00C05D59" w:rsidP="00C05D59">
      <w:pPr>
        <w:spacing w:after="0"/>
        <w:ind w:left="720"/>
        <w:rPr>
          <w:rFonts w:eastAsia="Calibri"/>
          <w:b/>
          <w:color w:val="1F497D" w:themeColor="dark2"/>
          <w:lang w:eastAsia="en-US"/>
        </w:rPr>
      </w:pPr>
      <w:r>
        <w:rPr>
          <w:rFonts w:eastAsia="Calibri"/>
          <w:b/>
          <w:color w:val="1F497D" w:themeColor="dark2"/>
          <w:lang w:eastAsia="en-US"/>
        </w:rPr>
        <w:t xml:space="preserve"> </w:t>
      </w:r>
    </w:p>
    <w:p w:rsidR="00C05D59" w:rsidRDefault="00C05D59" w:rsidP="00C05D59">
      <w:pPr>
        <w:rPr>
          <w:rFonts w:eastAsia="Times New Roman"/>
          <w:b/>
          <w:color w:val="1F497D" w:themeColor="text2"/>
          <w:lang w:eastAsia="en-US"/>
        </w:rPr>
      </w:pPr>
      <w:r>
        <w:rPr>
          <w:b/>
          <w:i/>
          <w:color w:val="auto"/>
        </w:rPr>
        <w:t xml:space="preserve">Further response from </w:t>
      </w:r>
      <w:r w:rsidRPr="001E7262">
        <w:rPr>
          <w:b/>
          <w:i/>
          <w:color w:val="auto"/>
        </w:rPr>
        <w:t>Councillor James Fry</w:t>
      </w:r>
    </w:p>
    <w:p w:rsidR="00C05D59" w:rsidRPr="00C05D59" w:rsidRDefault="00C05D59" w:rsidP="00C05D59">
      <w:pPr>
        <w:spacing w:after="0"/>
        <w:rPr>
          <w:rFonts w:eastAsia="Calibri"/>
          <w:b/>
          <w:color w:val="FF0000"/>
          <w:lang w:eastAsia="en-US"/>
        </w:rPr>
      </w:pPr>
      <w:r>
        <w:rPr>
          <w:rFonts w:eastAsia="Calibri"/>
          <w:b/>
          <w:color w:val="FF0000"/>
          <w:lang w:eastAsia="en-US"/>
        </w:rPr>
        <w:t>Given the priority attached to getting realistic estimates of capital spending within the Budget, to avoid large “positive variance” from delayed projects, I suggest that performance against the 80% corporate measure mentioned by Nigel is also included in the Quarterly Performance Report to ensure that it is known by the Scrutiny Committee.</w:t>
      </w:r>
    </w:p>
    <w:p w:rsidR="00F52FDA" w:rsidRPr="001D7594" w:rsidRDefault="00F52FDA" w:rsidP="00F52FDA">
      <w:pPr>
        <w:spacing w:after="0"/>
        <w:ind w:left="426"/>
        <w:contextualSpacing/>
        <w:rPr>
          <w:color w:val="auto"/>
        </w:rPr>
      </w:pPr>
    </w:p>
    <w:p w:rsidR="00F82546" w:rsidRDefault="0093371F" w:rsidP="00F52FDA">
      <w:pPr>
        <w:spacing w:after="0"/>
        <w:contextualSpacing/>
        <w:rPr>
          <w:b/>
          <w:bCs/>
          <w:iCs/>
          <w:color w:val="auto"/>
        </w:rPr>
      </w:pPr>
      <w:r>
        <w:rPr>
          <w:b/>
          <w:bCs/>
          <w:iCs/>
          <w:color w:val="auto"/>
        </w:rPr>
        <w:t>E.</w:t>
      </w:r>
      <w:r>
        <w:rPr>
          <w:b/>
          <w:bCs/>
          <w:iCs/>
          <w:color w:val="auto"/>
        </w:rPr>
        <w:tab/>
      </w:r>
      <w:r w:rsidRPr="001D7594">
        <w:rPr>
          <w:b/>
          <w:bCs/>
          <w:iCs/>
          <w:color w:val="auto"/>
        </w:rPr>
        <w:t>RECOMMENDATION</w:t>
      </w:r>
      <w:r w:rsidR="00F52FDA" w:rsidRPr="001D7594">
        <w:rPr>
          <w:b/>
          <w:bCs/>
          <w:iCs/>
          <w:color w:val="auto"/>
        </w:rPr>
        <w:t xml:space="preserve"> 5</w:t>
      </w:r>
    </w:p>
    <w:p w:rsidR="00F52FDA" w:rsidRPr="001D7594" w:rsidRDefault="00F52FDA" w:rsidP="0093371F">
      <w:pPr>
        <w:spacing w:after="0"/>
        <w:ind w:left="720"/>
        <w:contextualSpacing/>
        <w:rPr>
          <w:b/>
          <w:bCs/>
          <w:iCs/>
          <w:color w:val="auto"/>
        </w:rPr>
      </w:pPr>
      <w:r w:rsidRPr="001D7594">
        <w:rPr>
          <w:b/>
          <w:bCs/>
          <w:iCs/>
          <w:color w:val="auto"/>
        </w:rPr>
        <w:t>That in light of the challenges facing the Welfare Reform team, WR001 (Number of people moved into work by the Welfare Reform Programme) is no longer realistic and that a revised target be agreed.</w:t>
      </w:r>
    </w:p>
    <w:p w:rsidR="008B584D" w:rsidRPr="001D7594" w:rsidRDefault="008B584D" w:rsidP="0093371F">
      <w:pPr>
        <w:spacing w:after="0"/>
        <w:ind w:left="720"/>
        <w:contextualSpacing/>
        <w:rPr>
          <w:b/>
          <w:bCs/>
          <w:iCs/>
          <w:color w:val="auto"/>
        </w:rPr>
      </w:pPr>
    </w:p>
    <w:p w:rsidR="008B584D" w:rsidRPr="00F82546" w:rsidRDefault="008B584D" w:rsidP="0093371F">
      <w:pPr>
        <w:spacing w:after="0"/>
        <w:ind w:left="720"/>
        <w:contextualSpacing/>
        <w:rPr>
          <w:b/>
          <w:color w:val="auto"/>
        </w:rPr>
      </w:pPr>
      <w:r w:rsidRPr="00F82546">
        <w:rPr>
          <w:b/>
          <w:color w:val="auto"/>
        </w:rPr>
        <w:t>Response</w:t>
      </w:r>
      <w:r w:rsidR="00F82546" w:rsidRPr="00F82546">
        <w:rPr>
          <w:b/>
          <w:color w:val="auto"/>
        </w:rPr>
        <w:t xml:space="preserve"> from </w:t>
      </w:r>
      <w:r w:rsidRPr="00F82546">
        <w:rPr>
          <w:b/>
          <w:color w:val="auto"/>
        </w:rPr>
        <w:t>Paul Wilding</w:t>
      </w:r>
    </w:p>
    <w:p w:rsidR="008B584D" w:rsidRPr="00F82546" w:rsidRDefault="008B584D" w:rsidP="0093371F">
      <w:pPr>
        <w:spacing w:after="0"/>
        <w:ind w:left="720"/>
        <w:contextualSpacing/>
        <w:rPr>
          <w:b/>
          <w:color w:val="auto"/>
        </w:rPr>
      </w:pPr>
    </w:p>
    <w:p w:rsidR="008B584D" w:rsidRPr="001D7594" w:rsidRDefault="008B584D" w:rsidP="0093371F">
      <w:pPr>
        <w:spacing w:after="0"/>
        <w:ind w:left="720"/>
        <w:contextualSpacing/>
        <w:rPr>
          <w:color w:val="auto"/>
        </w:rPr>
      </w:pPr>
      <w:r w:rsidRPr="001D7594">
        <w:rPr>
          <w:color w:val="auto"/>
        </w:rPr>
        <w:t xml:space="preserve">Recommendation: To reduce the WR001 target by 25% to reflect the reduction in staffing. </w:t>
      </w:r>
    </w:p>
    <w:p w:rsidR="00F52FDA" w:rsidRPr="001D7594" w:rsidRDefault="00F52FDA" w:rsidP="00F52FDA">
      <w:pPr>
        <w:spacing w:after="0"/>
        <w:contextualSpacing/>
        <w:rPr>
          <w:b/>
          <w:bCs/>
          <w:iCs/>
          <w:color w:val="auto"/>
        </w:rPr>
      </w:pPr>
    </w:p>
    <w:p w:rsidR="00F82546" w:rsidRDefault="0093371F" w:rsidP="00F52FDA">
      <w:pPr>
        <w:spacing w:after="0"/>
        <w:contextualSpacing/>
        <w:rPr>
          <w:b/>
          <w:bCs/>
          <w:iCs/>
          <w:color w:val="auto"/>
        </w:rPr>
      </w:pPr>
      <w:r>
        <w:rPr>
          <w:b/>
          <w:bCs/>
          <w:iCs/>
          <w:color w:val="auto"/>
        </w:rPr>
        <w:t>F.</w:t>
      </w:r>
      <w:r>
        <w:rPr>
          <w:b/>
          <w:bCs/>
          <w:iCs/>
          <w:color w:val="auto"/>
        </w:rPr>
        <w:tab/>
        <w:t>RECOMMENDATION</w:t>
      </w:r>
      <w:r w:rsidR="00F82546">
        <w:rPr>
          <w:b/>
          <w:bCs/>
          <w:iCs/>
          <w:color w:val="auto"/>
        </w:rPr>
        <w:t xml:space="preserve"> 6</w:t>
      </w:r>
    </w:p>
    <w:p w:rsidR="00F52FDA" w:rsidRPr="001D7594" w:rsidRDefault="00F52FDA" w:rsidP="0093371F">
      <w:pPr>
        <w:spacing w:after="0"/>
        <w:ind w:left="720"/>
        <w:contextualSpacing/>
        <w:rPr>
          <w:b/>
          <w:bCs/>
          <w:iCs/>
          <w:color w:val="auto"/>
        </w:rPr>
      </w:pPr>
      <w:r w:rsidRPr="001D7594">
        <w:rPr>
          <w:b/>
          <w:bCs/>
          <w:iCs/>
          <w:color w:val="auto"/>
        </w:rPr>
        <w:t>That in light of the growth of Universal Credit and the increasing influence factors external to the Council have on the delivery of this criterion that Cabinet considers whether indicator CS054 (Time taken to determine DHP applications) remains fit for purpose</w:t>
      </w:r>
    </w:p>
    <w:p w:rsidR="00F52FDA" w:rsidRPr="001D7594" w:rsidRDefault="00F52FDA" w:rsidP="0093371F">
      <w:pPr>
        <w:spacing w:after="0"/>
        <w:ind w:left="720"/>
        <w:contextualSpacing/>
        <w:rPr>
          <w:b/>
          <w:bCs/>
          <w:iCs/>
          <w:color w:val="auto"/>
        </w:rPr>
      </w:pPr>
    </w:p>
    <w:p w:rsidR="008B584D" w:rsidRPr="0093371F" w:rsidRDefault="008B584D" w:rsidP="0093371F">
      <w:pPr>
        <w:spacing w:after="0"/>
        <w:ind w:left="720"/>
        <w:contextualSpacing/>
        <w:rPr>
          <w:b/>
          <w:color w:val="auto"/>
        </w:rPr>
      </w:pPr>
      <w:r w:rsidRPr="0093371F">
        <w:rPr>
          <w:b/>
          <w:color w:val="auto"/>
        </w:rPr>
        <w:t>Response</w:t>
      </w:r>
      <w:r w:rsidR="0093371F" w:rsidRPr="0093371F">
        <w:rPr>
          <w:b/>
          <w:color w:val="auto"/>
        </w:rPr>
        <w:t xml:space="preserve"> from </w:t>
      </w:r>
      <w:r w:rsidRPr="0093371F">
        <w:rPr>
          <w:b/>
          <w:color w:val="auto"/>
        </w:rPr>
        <w:t>Paul Wilding</w:t>
      </w:r>
    </w:p>
    <w:p w:rsidR="008B584D" w:rsidRPr="001D7594" w:rsidRDefault="008B584D" w:rsidP="0093371F">
      <w:pPr>
        <w:spacing w:after="0"/>
        <w:ind w:left="720"/>
        <w:contextualSpacing/>
        <w:rPr>
          <w:color w:val="auto"/>
        </w:rPr>
      </w:pPr>
    </w:p>
    <w:p w:rsidR="008A22C6" w:rsidRDefault="008B584D" w:rsidP="0093371F">
      <w:pPr>
        <w:spacing w:after="0"/>
        <w:ind w:left="720"/>
        <w:contextualSpacing/>
        <w:rPr>
          <w:color w:val="auto"/>
        </w:rPr>
      </w:pPr>
      <w:r w:rsidRPr="001D7594">
        <w:rPr>
          <w:color w:val="auto"/>
        </w:rPr>
        <w:t>Recommendation: To leave the CS054 target as it is for the remainder of the year, but to use the narrative to the measure to show the different assessment times for Universal Credit cases and Housing Benefit cases. I would propose to change this measure for next year, effectively splitting it in two.</w:t>
      </w:r>
    </w:p>
    <w:p w:rsidR="001E7262" w:rsidRDefault="001E7262" w:rsidP="0093371F">
      <w:pPr>
        <w:spacing w:after="0"/>
        <w:ind w:left="720"/>
        <w:contextualSpacing/>
        <w:rPr>
          <w:color w:val="auto"/>
        </w:rPr>
      </w:pPr>
    </w:p>
    <w:p w:rsidR="001E7262" w:rsidRPr="001E7262" w:rsidRDefault="001E7262" w:rsidP="001E7262">
      <w:pPr>
        <w:spacing w:after="0"/>
        <w:contextualSpacing/>
        <w:rPr>
          <w:b/>
          <w:i/>
          <w:color w:val="auto"/>
        </w:rPr>
      </w:pPr>
      <w:r w:rsidRPr="001E7262">
        <w:rPr>
          <w:b/>
          <w:i/>
          <w:color w:val="auto"/>
        </w:rPr>
        <w:t>Supplementary Question Submitted by Councillor James Fry</w:t>
      </w:r>
    </w:p>
    <w:p w:rsidR="001D7594" w:rsidRPr="001D7594" w:rsidRDefault="001D7594" w:rsidP="008B584D">
      <w:pPr>
        <w:spacing w:after="0"/>
        <w:contextualSpacing/>
        <w:rPr>
          <w:color w:val="auto"/>
        </w:rPr>
      </w:pPr>
    </w:p>
    <w:p w:rsidR="001E7262" w:rsidRPr="001D7594" w:rsidRDefault="001E7262" w:rsidP="001E7262">
      <w:pPr>
        <w:spacing w:after="0"/>
        <w:ind w:left="720"/>
        <w:rPr>
          <w:rFonts w:eastAsia="Calibri"/>
          <w:color w:val="auto"/>
          <w:lang w:eastAsia="en-US"/>
        </w:rPr>
      </w:pPr>
      <w:r w:rsidRPr="001D7594">
        <w:rPr>
          <w:rFonts w:eastAsia="Calibri"/>
          <w:color w:val="auto"/>
          <w:lang w:eastAsia="en-US"/>
        </w:rPr>
        <w:t>I can understand Paul’s comment, but was going to ask whether we face any penalties for moving above 10 days, other than having more worried applicants? Since this is a non-Statutory duty (as far as I know), I imagine that there is no penalty.</w:t>
      </w:r>
    </w:p>
    <w:p w:rsidR="001E7262" w:rsidRDefault="001E7262" w:rsidP="001E7262">
      <w:pPr>
        <w:spacing w:after="0"/>
        <w:ind w:firstLine="720"/>
        <w:rPr>
          <w:rFonts w:eastAsia="Calibri"/>
          <w:b/>
          <w:color w:val="1F497D" w:themeColor="dark2"/>
          <w:lang w:eastAsia="en-US"/>
        </w:rPr>
      </w:pPr>
    </w:p>
    <w:p w:rsidR="001E7262" w:rsidRDefault="001E7262" w:rsidP="001E7262">
      <w:pPr>
        <w:spacing w:after="0"/>
        <w:ind w:firstLine="720"/>
        <w:rPr>
          <w:rFonts w:eastAsia="Calibri"/>
          <w:b/>
          <w:color w:val="1F497D" w:themeColor="dark2"/>
          <w:lang w:eastAsia="en-US"/>
        </w:rPr>
      </w:pPr>
      <w:r w:rsidRPr="001D7594">
        <w:rPr>
          <w:rFonts w:eastAsia="Calibri"/>
          <w:b/>
          <w:color w:val="1F497D" w:themeColor="dark2"/>
          <w:lang w:eastAsia="en-US"/>
        </w:rPr>
        <w:t>Response</w:t>
      </w:r>
      <w:r>
        <w:rPr>
          <w:rFonts w:eastAsia="Calibri"/>
          <w:b/>
          <w:color w:val="1F497D" w:themeColor="dark2"/>
          <w:lang w:eastAsia="en-US"/>
        </w:rPr>
        <w:t xml:space="preserve"> from Paul Wilding:</w:t>
      </w:r>
    </w:p>
    <w:p w:rsidR="001E7262" w:rsidRDefault="001E7262" w:rsidP="001E7262">
      <w:pPr>
        <w:spacing w:after="0"/>
        <w:ind w:firstLine="720"/>
        <w:rPr>
          <w:rFonts w:eastAsia="Calibri"/>
          <w:b/>
          <w:color w:val="1F497D" w:themeColor="dark2"/>
          <w:lang w:eastAsia="en-US"/>
        </w:rPr>
      </w:pPr>
    </w:p>
    <w:p w:rsidR="001E7262" w:rsidRPr="00CD44FC" w:rsidRDefault="00CD44FC" w:rsidP="001E7262">
      <w:pPr>
        <w:spacing w:after="0"/>
        <w:ind w:firstLine="720"/>
        <w:rPr>
          <w:rFonts w:eastAsia="Calibri"/>
          <w:color w:val="1F497D" w:themeColor="dark2"/>
          <w:lang w:eastAsia="en-US"/>
        </w:rPr>
      </w:pPr>
      <w:r>
        <w:rPr>
          <w:rFonts w:eastAsia="Calibri"/>
          <w:color w:val="1F497D" w:themeColor="dark2"/>
          <w:lang w:eastAsia="en-US"/>
        </w:rPr>
        <w:t>There are n</w:t>
      </w:r>
      <w:r w:rsidR="001E7262" w:rsidRPr="00CD44FC">
        <w:rPr>
          <w:rFonts w:eastAsia="Calibri"/>
          <w:color w:val="1F497D" w:themeColor="dark2"/>
          <w:lang w:eastAsia="en-US"/>
        </w:rPr>
        <w:t>o penalties applied for going over 10 days</w:t>
      </w:r>
    </w:p>
    <w:p w:rsidR="001E7262" w:rsidRPr="00CD44FC" w:rsidRDefault="001E7262" w:rsidP="001E7262">
      <w:pPr>
        <w:spacing w:after="0"/>
        <w:rPr>
          <w:rFonts w:eastAsia="Calibri"/>
          <w:color w:val="1F497D" w:themeColor="dark2"/>
          <w:lang w:eastAsia="en-US"/>
        </w:rPr>
      </w:pPr>
    </w:p>
    <w:p w:rsidR="001D7594" w:rsidRPr="001D7594" w:rsidRDefault="001D7594" w:rsidP="008B584D">
      <w:pPr>
        <w:spacing w:after="0"/>
        <w:contextualSpacing/>
        <w:rPr>
          <w:color w:val="auto"/>
        </w:rPr>
      </w:pPr>
    </w:p>
    <w:p w:rsidR="001D7594" w:rsidRPr="001D7594" w:rsidRDefault="001D7594" w:rsidP="008B584D">
      <w:pPr>
        <w:spacing w:after="0"/>
        <w:contextualSpacing/>
        <w:rPr>
          <w:color w:val="auto"/>
        </w:rPr>
      </w:pPr>
    </w:p>
    <w:p w:rsidR="005104ED" w:rsidRPr="001D7594" w:rsidRDefault="005104ED">
      <w:pPr>
        <w:spacing w:after="0"/>
        <w:rPr>
          <w:color w:val="auto"/>
        </w:rPr>
      </w:pPr>
    </w:p>
    <w:sectPr w:rsidR="005104ED" w:rsidRPr="001D75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82" w:rsidRDefault="003D7882" w:rsidP="002C2B18">
      <w:pPr>
        <w:spacing w:after="0"/>
      </w:pPr>
      <w:r>
        <w:separator/>
      </w:r>
    </w:p>
  </w:endnote>
  <w:endnote w:type="continuationSeparator" w:id="0">
    <w:p w:rsidR="003D7882" w:rsidRDefault="003D7882" w:rsidP="002C2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18" w:rsidRDefault="0044239C">
    <w:pPr>
      <w:pStyle w:val="Footer"/>
    </w:pPr>
    <w:r>
      <w:t xml:space="preserve">Compiled by Corporate Governance Team; Business Improvement </w:t>
    </w:r>
  </w:p>
  <w:p w:rsidR="002C2B18" w:rsidRDefault="002C2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82" w:rsidRDefault="003D7882" w:rsidP="002C2B18">
      <w:pPr>
        <w:spacing w:after="0"/>
      </w:pPr>
      <w:r>
        <w:separator/>
      </w:r>
    </w:p>
  </w:footnote>
  <w:footnote w:type="continuationSeparator" w:id="0">
    <w:p w:rsidR="003D7882" w:rsidRDefault="003D7882" w:rsidP="002C2B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716E9"/>
    <w:multiLevelType w:val="hybridMultilevel"/>
    <w:tmpl w:val="57086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DA"/>
    <w:rsid w:val="0000523A"/>
    <w:rsid w:val="00027DF1"/>
    <w:rsid w:val="000618A3"/>
    <w:rsid w:val="000B4310"/>
    <w:rsid w:val="00162968"/>
    <w:rsid w:val="001D7594"/>
    <w:rsid w:val="001E7262"/>
    <w:rsid w:val="00283A0B"/>
    <w:rsid w:val="002C2B18"/>
    <w:rsid w:val="003D7882"/>
    <w:rsid w:val="004000D7"/>
    <w:rsid w:val="0044239C"/>
    <w:rsid w:val="004776CB"/>
    <w:rsid w:val="004E423A"/>
    <w:rsid w:val="00504E43"/>
    <w:rsid w:val="005104ED"/>
    <w:rsid w:val="0054735C"/>
    <w:rsid w:val="005953F2"/>
    <w:rsid w:val="006C6AA2"/>
    <w:rsid w:val="007361ED"/>
    <w:rsid w:val="007908F4"/>
    <w:rsid w:val="007A7903"/>
    <w:rsid w:val="008154A5"/>
    <w:rsid w:val="008A22C6"/>
    <w:rsid w:val="008B1A53"/>
    <w:rsid w:val="008B584D"/>
    <w:rsid w:val="008F1B03"/>
    <w:rsid w:val="0093371F"/>
    <w:rsid w:val="00942137"/>
    <w:rsid w:val="009B729D"/>
    <w:rsid w:val="00A31653"/>
    <w:rsid w:val="00C05D59"/>
    <w:rsid w:val="00C07F80"/>
    <w:rsid w:val="00C90C58"/>
    <w:rsid w:val="00CD44FC"/>
    <w:rsid w:val="00CF2ACA"/>
    <w:rsid w:val="00D96F19"/>
    <w:rsid w:val="00E32994"/>
    <w:rsid w:val="00E40734"/>
    <w:rsid w:val="00EC160C"/>
    <w:rsid w:val="00F52FDA"/>
    <w:rsid w:val="00F82546"/>
    <w:rsid w:val="00FB08D2"/>
    <w:rsid w:val="00FD3A85"/>
    <w:rsid w:val="00FF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A"/>
    <w:pPr>
      <w:spacing w:after="120"/>
    </w:pPr>
    <w:rPr>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81F"/>
    <w:rPr>
      <w:sz w:val="16"/>
      <w:szCs w:val="16"/>
    </w:rPr>
  </w:style>
  <w:style w:type="paragraph" w:styleId="CommentText">
    <w:name w:val="annotation text"/>
    <w:basedOn w:val="Normal"/>
    <w:link w:val="CommentTextChar"/>
    <w:uiPriority w:val="99"/>
    <w:semiHidden/>
    <w:unhideWhenUsed/>
    <w:rsid w:val="00FF081F"/>
    <w:rPr>
      <w:sz w:val="20"/>
      <w:szCs w:val="20"/>
    </w:rPr>
  </w:style>
  <w:style w:type="character" w:customStyle="1" w:styleId="CommentTextChar">
    <w:name w:val="Comment Text Char"/>
    <w:basedOn w:val="DefaultParagraphFont"/>
    <w:link w:val="CommentText"/>
    <w:uiPriority w:val="99"/>
    <w:semiHidden/>
    <w:rsid w:val="00FF081F"/>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F081F"/>
    <w:rPr>
      <w:b/>
      <w:bCs/>
    </w:rPr>
  </w:style>
  <w:style w:type="character" w:customStyle="1" w:styleId="CommentSubjectChar">
    <w:name w:val="Comment Subject Char"/>
    <w:basedOn w:val="CommentTextChar"/>
    <w:link w:val="CommentSubject"/>
    <w:uiPriority w:val="99"/>
    <w:semiHidden/>
    <w:rsid w:val="00FF081F"/>
    <w:rPr>
      <w:b/>
      <w:bCs/>
      <w:color w:val="000000"/>
      <w:sz w:val="20"/>
      <w:szCs w:val="20"/>
      <w:lang w:eastAsia="en-GB"/>
    </w:rPr>
  </w:style>
  <w:style w:type="paragraph" w:styleId="BalloonText">
    <w:name w:val="Balloon Text"/>
    <w:basedOn w:val="Normal"/>
    <w:link w:val="BalloonTextChar"/>
    <w:uiPriority w:val="99"/>
    <w:semiHidden/>
    <w:unhideWhenUsed/>
    <w:rsid w:val="00FF08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1F"/>
    <w:rPr>
      <w:rFonts w:ascii="Tahoma" w:hAnsi="Tahoma" w:cs="Tahoma"/>
      <w:color w:val="000000"/>
      <w:sz w:val="16"/>
      <w:szCs w:val="16"/>
      <w:lang w:eastAsia="en-GB"/>
    </w:rPr>
  </w:style>
  <w:style w:type="paragraph" w:styleId="Header">
    <w:name w:val="header"/>
    <w:basedOn w:val="Normal"/>
    <w:link w:val="HeaderChar"/>
    <w:uiPriority w:val="99"/>
    <w:unhideWhenUsed/>
    <w:rsid w:val="002C2B18"/>
    <w:pPr>
      <w:tabs>
        <w:tab w:val="center" w:pos="4513"/>
        <w:tab w:val="right" w:pos="9026"/>
      </w:tabs>
      <w:spacing w:after="0"/>
    </w:pPr>
  </w:style>
  <w:style w:type="character" w:customStyle="1" w:styleId="HeaderChar">
    <w:name w:val="Header Char"/>
    <w:basedOn w:val="DefaultParagraphFont"/>
    <w:link w:val="Header"/>
    <w:uiPriority w:val="99"/>
    <w:rsid w:val="002C2B18"/>
    <w:rPr>
      <w:color w:val="000000"/>
      <w:lang w:eastAsia="en-GB"/>
    </w:rPr>
  </w:style>
  <w:style w:type="paragraph" w:styleId="Footer">
    <w:name w:val="footer"/>
    <w:basedOn w:val="Normal"/>
    <w:link w:val="FooterChar"/>
    <w:uiPriority w:val="99"/>
    <w:unhideWhenUsed/>
    <w:rsid w:val="002C2B18"/>
    <w:pPr>
      <w:tabs>
        <w:tab w:val="center" w:pos="4513"/>
        <w:tab w:val="right" w:pos="9026"/>
      </w:tabs>
      <w:spacing w:after="0"/>
    </w:pPr>
  </w:style>
  <w:style w:type="character" w:customStyle="1" w:styleId="FooterChar">
    <w:name w:val="Footer Char"/>
    <w:basedOn w:val="DefaultParagraphFont"/>
    <w:link w:val="Footer"/>
    <w:uiPriority w:val="99"/>
    <w:rsid w:val="002C2B18"/>
    <w:rPr>
      <w:color w:val="000000"/>
      <w:lang w:eastAsia="en-GB"/>
    </w:rPr>
  </w:style>
  <w:style w:type="character" w:styleId="Hyperlink">
    <w:name w:val="Hyperlink"/>
    <w:basedOn w:val="DefaultParagraphFont"/>
    <w:uiPriority w:val="99"/>
    <w:unhideWhenUsed/>
    <w:rsid w:val="007A7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DA"/>
    <w:pPr>
      <w:spacing w:after="120"/>
    </w:pPr>
    <w:rPr>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81F"/>
    <w:rPr>
      <w:sz w:val="16"/>
      <w:szCs w:val="16"/>
    </w:rPr>
  </w:style>
  <w:style w:type="paragraph" w:styleId="CommentText">
    <w:name w:val="annotation text"/>
    <w:basedOn w:val="Normal"/>
    <w:link w:val="CommentTextChar"/>
    <w:uiPriority w:val="99"/>
    <w:semiHidden/>
    <w:unhideWhenUsed/>
    <w:rsid w:val="00FF081F"/>
    <w:rPr>
      <w:sz w:val="20"/>
      <w:szCs w:val="20"/>
    </w:rPr>
  </w:style>
  <w:style w:type="character" w:customStyle="1" w:styleId="CommentTextChar">
    <w:name w:val="Comment Text Char"/>
    <w:basedOn w:val="DefaultParagraphFont"/>
    <w:link w:val="CommentText"/>
    <w:uiPriority w:val="99"/>
    <w:semiHidden/>
    <w:rsid w:val="00FF081F"/>
    <w:rPr>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F081F"/>
    <w:rPr>
      <w:b/>
      <w:bCs/>
    </w:rPr>
  </w:style>
  <w:style w:type="character" w:customStyle="1" w:styleId="CommentSubjectChar">
    <w:name w:val="Comment Subject Char"/>
    <w:basedOn w:val="CommentTextChar"/>
    <w:link w:val="CommentSubject"/>
    <w:uiPriority w:val="99"/>
    <w:semiHidden/>
    <w:rsid w:val="00FF081F"/>
    <w:rPr>
      <w:b/>
      <w:bCs/>
      <w:color w:val="000000"/>
      <w:sz w:val="20"/>
      <w:szCs w:val="20"/>
      <w:lang w:eastAsia="en-GB"/>
    </w:rPr>
  </w:style>
  <w:style w:type="paragraph" w:styleId="BalloonText">
    <w:name w:val="Balloon Text"/>
    <w:basedOn w:val="Normal"/>
    <w:link w:val="BalloonTextChar"/>
    <w:uiPriority w:val="99"/>
    <w:semiHidden/>
    <w:unhideWhenUsed/>
    <w:rsid w:val="00FF08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1F"/>
    <w:rPr>
      <w:rFonts w:ascii="Tahoma" w:hAnsi="Tahoma" w:cs="Tahoma"/>
      <w:color w:val="000000"/>
      <w:sz w:val="16"/>
      <w:szCs w:val="16"/>
      <w:lang w:eastAsia="en-GB"/>
    </w:rPr>
  </w:style>
  <w:style w:type="paragraph" w:styleId="Header">
    <w:name w:val="header"/>
    <w:basedOn w:val="Normal"/>
    <w:link w:val="HeaderChar"/>
    <w:uiPriority w:val="99"/>
    <w:unhideWhenUsed/>
    <w:rsid w:val="002C2B18"/>
    <w:pPr>
      <w:tabs>
        <w:tab w:val="center" w:pos="4513"/>
        <w:tab w:val="right" w:pos="9026"/>
      </w:tabs>
      <w:spacing w:after="0"/>
    </w:pPr>
  </w:style>
  <w:style w:type="character" w:customStyle="1" w:styleId="HeaderChar">
    <w:name w:val="Header Char"/>
    <w:basedOn w:val="DefaultParagraphFont"/>
    <w:link w:val="Header"/>
    <w:uiPriority w:val="99"/>
    <w:rsid w:val="002C2B18"/>
    <w:rPr>
      <w:color w:val="000000"/>
      <w:lang w:eastAsia="en-GB"/>
    </w:rPr>
  </w:style>
  <w:style w:type="paragraph" w:styleId="Footer">
    <w:name w:val="footer"/>
    <w:basedOn w:val="Normal"/>
    <w:link w:val="FooterChar"/>
    <w:uiPriority w:val="99"/>
    <w:unhideWhenUsed/>
    <w:rsid w:val="002C2B18"/>
    <w:pPr>
      <w:tabs>
        <w:tab w:val="center" w:pos="4513"/>
        <w:tab w:val="right" w:pos="9026"/>
      </w:tabs>
      <w:spacing w:after="0"/>
    </w:pPr>
  </w:style>
  <w:style w:type="character" w:customStyle="1" w:styleId="FooterChar">
    <w:name w:val="Footer Char"/>
    <w:basedOn w:val="DefaultParagraphFont"/>
    <w:link w:val="Footer"/>
    <w:uiPriority w:val="99"/>
    <w:rsid w:val="002C2B18"/>
    <w:rPr>
      <w:color w:val="000000"/>
      <w:lang w:eastAsia="en-GB"/>
    </w:rPr>
  </w:style>
  <w:style w:type="character" w:styleId="Hyperlink">
    <w:name w:val="Hyperlink"/>
    <w:basedOn w:val="DefaultParagraphFont"/>
    <w:uiPriority w:val="99"/>
    <w:unhideWhenUsed/>
    <w:rsid w:val="007A7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7510">
      <w:bodyDiv w:val="1"/>
      <w:marLeft w:val="0"/>
      <w:marRight w:val="0"/>
      <w:marTop w:val="0"/>
      <w:marBottom w:val="0"/>
      <w:divBdr>
        <w:top w:val="none" w:sz="0" w:space="0" w:color="auto"/>
        <w:left w:val="none" w:sz="0" w:space="0" w:color="auto"/>
        <w:bottom w:val="none" w:sz="0" w:space="0" w:color="auto"/>
        <w:right w:val="none" w:sz="0" w:space="0" w:color="auto"/>
      </w:divBdr>
    </w:div>
    <w:div w:id="1647080807">
      <w:bodyDiv w:val="1"/>
      <w:marLeft w:val="0"/>
      <w:marRight w:val="0"/>
      <w:marTop w:val="0"/>
      <w:marBottom w:val="0"/>
      <w:divBdr>
        <w:top w:val="none" w:sz="0" w:space="0" w:color="auto"/>
        <w:left w:val="none" w:sz="0" w:space="0" w:color="auto"/>
        <w:bottom w:val="none" w:sz="0" w:space="0" w:color="auto"/>
        <w:right w:val="none" w:sz="0" w:space="0" w:color="auto"/>
      </w:divBdr>
    </w:div>
    <w:div w:id="1735660179">
      <w:bodyDiv w:val="1"/>
      <w:marLeft w:val="0"/>
      <w:marRight w:val="0"/>
      <w:marTop w:val="0"/>
      <w:marBottom w:val="0"/>
      <w:divBdr>
        <w:top w:val="none" w:sz="0" w:space="0" w:color="auto"/>
        <w:left w:val="none" w:sz="0" w:space="0" w:color="auto"/>
        <w:bottom w:val="none" w:sz="0" w:space="0" w:color="auto"/>
        <w:right w:val="none" w:sz="0" w:space="0" w:color="auto"/>
      </w:divBdr>
    </w:div>
    <w:div w:id="17441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xford.gov.uk/info/20062/carbon_reduction_and_energy_saving/973/greenhouse_gas_ghg_emissions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25EE-D12A-47A4-9FC6-5E1A6851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D4F53385</Template>
  <TotalTime>218</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JMitchell</cp:lastModifiedBy>
  <cp:revision>9</cp:revision>
  <cp:lastPrinted>2019-12-17T15:26:00Z</cp:lastPrinted>
  <dcterms:created xsi:type="dcterms:W3CDTF">2020-01-13T06:21:00Z</dcterms:created>
  <dcterms:modified xsi:type="dcterms:W3CDTF">2020-01-13T12:10:00Z</dcterms:modified>
</cp:coreProperties>
</file>